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CD" w:rsidRPr="00D66DC3" w:rsidRDefault="007412CD" w:rsidP="007412CD">
      <w:pPr>
        <w:pStyle w:val="Default"/>
        <w:spacing w:after="200"/>
        <w:jc w:val="center"/>
        <w:rPr>
          <w:bCs/>
        </w:rPr>
      </w:pPr>
      <w:r w:rsidRPr="00D66DC3">
        <w:rPr>
          <w:bCs/>
        </w:rPr>
        <w:t>Senátní návrh</w:t>
      </w:r>
    </w:p>
    <w:p w:rsidR="007412CD" w:rsidRPr="00D66DC3" w:rsidRDefault="007412CD" w:rsidP="007412CD">
      <w:pPr>
        <w:pStyle w:val="Default"/>
        <w:jc w:val="center"/>
      </w:pPr>
    </w:p>
    <w:p w:rsidR="007412CD" w:rsidRPr="00D66DC3" w:rsidRDefault="007412CD" w:rsidP="007412CD">
      <w:pPr>
        <w:pStyle w:val="Default"/>
        <w:spacing w:after="200"/>
        <w:jc w:val="center"/>
      </w:pPr>
      <w:r w:rsidRPr="00D66DC3">
        <w:rPr>
          <w:b/>
          <w:bCs/>
        </w:rPr>
        <w:t>ZÁKON</w:t>
      </w:r>
    </w:p>
    <w:p w:rsidR="007412CD" w:rsidRPr="00D66DC3" w:rsidRDefault="007412CD" w:rsidP="007412CD">
      <w:pPr>
        <w:pStyle w:val="Default"/>
        <w:spacing w:after="200"/>
        <w:jc w:val="center"/>
      </w:pPr>
      <w:r w:rsidRPr="00D66DC3">
        <w:rPr>
          <w:bCs/>
        </w:rPr>
        <w:t>ze dne …………2017,</w:t>
      </w: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  <w:r w:rsidRPr="00D66DC3">
        <w:rPr>
          <w:b/>
          <w:bCs/>
        </w:rPr>
        <w:t xml:space="preserve">kterým se mění zákon č. 70/2013 Sb., kterým se mění zákon č. 378/2007 Sb., o léčivech </w:t>
      </w:r>
      <w:r w:rsidR="00010B13">
        <w:rPr>
          <w:b/>
          <w:bCs/>
        </w:rPr>
        <w:br/>
      </w:r>
      <w:r w:rsidRPr="00D66DC3">
        <w:rPr>
          <w:b/>
          <w:bCs/>
        </w:rPr>
        <w:t xml:space="preserve">a o změnách některých souvisejících zákonů (zákon o léčivech), ve znění pozdějších předpisů, ve znění pozdějších předpisů, a zákon č. 183/2017 Sb., kterým se mění některé zákony v souvislosti s přijetím zákona o odpovědnosti za přestupky a řízení o nich </w:t>
      </w:r>
      <w:r w:rsidR="00010B13">
        <w:rPr>
          <w:b/>
          <w:bCs/>
        </w:rPr>
        <w:br/>
      </w:r>
      <w:r w:rsidRPr="00D66DC3">
        <w:rPr>
          <w:b/>
          <w:bCs/>
        </w:rPr>
        <w:t>a zákona o některých přestupcích</w:t>
      </w:r>
      <w:r w:rsidR="00FC1B75">
        <w:rPr>
          <w:b/>
          <w:bCs/>
        </w:rPr>
        <w:t>, ve znění zákona č. 370/2017 Sb.</w:t>
      </w:r>
      <w:r w:rsidRPr="00D66DC3">
        <w:rPr>
          <w:b/>
          <w:bCs/>
        </w:rPr>
        <w:t xml:space="preserve"> </w:t>
      </w:r>
    </w:p>
    <w:p w:rsidR="007412CD" w:rsidRPr="00D66DC3" w:rsidRDefault="007412CD" w:rsidP="007412CD">
      <w:pPr>
        <w:pStyle w:val="Default"/>
        <w:spacing w:after="200"/>
        <w:jc w:val="center"/>
      </w:pPr>
    </w:p>
    <w:p w:rsidR="007412CD" w:rsidRPr="00D66DC3" w:rsidRDefault="007412CD" w:rsidP="007412CD">
      <w:pPr>
        <w:pStyle w:val="Default"/>
        <w:spacing w:after="200"/>
        <w:jc w:val="center"/>
      </w:pP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rPr>
          <w:bCs/>
        </w:rPr>
        <w:t xml:space="preserve">Parlament se usnesl na tomto zákoně České republiky: </w:t>
      </w: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  <w:r w:rsidRPr="00D66DC3">
        <w:rPr>
          <w:b/>
          <w:bCs/>
        </w:rPr>
        <w:t>ČÁST PRVNÍ</w:t>
      </w: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  <w:r w:rsidRPr="00D66DC3">
        <w:rPr>
          <w:b/>
          <w:bCs/>
        </w:rPr>
        <w:t>Změna zákona č. 70/2013 Sb., kterým se mění zákon o léčivech</w:t>
      </w: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</w:p>
    <w:p w:rsidR="007412CD" w:rsidRPr="00D66DC3" w:rsidRDefault="007412CD" w:rsidP="007412CD">
      <w:pPr>
        <w:pStyle w:val="Default"/>
        <w:spacing w:after="200"/>
        <w:jc w:val="center"/>
      </w:pPr>
      <w:r w:rsidRPr="00D66DC3">
        <w:rPr>
          <w:bCs/>
        </w:rPr>
        <w:t xml:space="preserve">Čl. I </w:t>
      </w:r>
    </w:p>
    <w:p w:rsidR="007412CD" w:rsidRPr="00D66DC3" w:rsidRDefault="007412CD" w:rsidP="007412CD">
      <w:pPr>
        <w:jc w:val="both"/>
        <w:rPr>
          <w:rFonts w:ascii="Times New Roman" w:hAnsi="Times New Roman"/>
        </w:rPr>
      </w:pPr>
      <w:r w:rsidRPr="00D66DC3">
        <w:rPr>
          <w:rFonts w:ascii="Times New Roman" w:hAnsi="Times New Roman"/>
        </w:rPr>
        <w:t xml:space="preserve">     V čl. III písm. f) zákona č. 70/2013 Sb., kterým se mění zákon č. 378/2007 Sb., o léčivech </w:t>
      </w:r>
      <w:r w:rsidR="00B52BE3">
        <w:rPr>
          <w:rFonts w:ascii="Times New Roman" w:hAnsi="Times New Roman"/>
        </w:rPr>
        <w:br/>
      </w:r>
      <w:r w:rsidRPr="00D66DC3">
        <w:rPr>
          <w:rFonts w:ascii="Times New Roman" w:hAnsi="Times New Roman"/>
        </w:rPr>
        <w:t>a o změnách některých souvisejících zákonů (zákon o léčivech), ve znění pozdějších předpisů, ve znění zákona č. 255/2014 Sb. a zákona č. 183/2017 Sb., se slova „dnem 1. ledna 2018“ nahrazují slovy „dnem 1. ledna 2020“.</w:t>
      </w:r>
    </w:p>
    <w:p w:rsidR="007412CD" w:rsidRPr="00D66DC3" w:rsidRDefault="007412CD" w:rsidP="007412CD">
      <w:pPr>
        <w:pStyle w:val="Default"/>
        <w:spacing w:after="120"/>
        <w:ind w:left="720"/>
        <w:jc w:val="both"/>
      </w:pP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  <w:r w:rsidRPr="00D66DC3">
        <w:rPr>
          <w:b/>
          <w:bCs/>
        </w:rPr>
        <w:t>ČÁST DRUHÁ</w:t>
      </w: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  <w:r w:rsidRPr="00D66DC3">
        <w:rPr>
          <w:b/>
          <w:bCs/>
        </w:rPr>
        <w:t>Změna zákona č. 183/2017 Sb., kterým se mění některé zákony v souvislosti s přijetím zákona o odpovědnosti za přestupky a řízení o nich a zákona o některých přestupcích</w:t>
      </w: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</w:p>
    <w:p w:rsidR="007412CD" w:rsidRPr="00D66DC3" w:rsidRDefault="007412CD" w:rsidP="007412CD">
      <w:pPr>
        <w:pStyle w:val="Default"/>
        <w:spacing w:after="200"/>
        <w:jc w:val="center"/>
      </w:pPr>
      <w:r w:rsidRPr="00D66DC3">
        <w:rPr>
          <w:bCs/>
        </w:rPr>
        <w:t xml:space="preserve">Čl. II </w:t>
      </w:r>
    </w:p>
    <w:p w:rsidR="007412CD" w:rsidRPr="00D66DC3" w:rsidRDefault="007412CD" w:rsidP="007412CD">
      <w:pPr>
        <w:ind w:firstLine="142"/>
        <w:jc w:val="both"/>
        <w:rPr>
          <w:rFonts w:ascii="Times New Roman" w:hAnsi="Times New Roman"/>
        </w:rPr>
      </w:pPr>
      <w:r w:rsidRPr="00D66DC3">
        <w:rPr>
          <w:rFonts w:ascii="Times New Roman" w:hAnsi="Times New Roman"/>
        </w:rPr>
        <w:t xml:space="preserve">   Zákon č. 183/2017 Sb., kterým se mění některé zákony v souvislosti s přijetím zákona </w:t>
      </w:r>
      <w:r w:rsidR="00010B13">
        <w:rPr>
          <w:rFonts w:ascii="Times New Roman" w:hAnsi="Times New Roman"/>
        </w:rPr>
        <w:br/>
      </w:r>
      <w:r w:rsidRPr="00D66DC3">
        <w:rPr>
          <w:rFonts w:ascii="Times New Roman" w:hAnsi="Times New Roman"/>
        </w:rPr>
        <w:t>o odpovědnosti za přestupky a řízení o nich a zákona o některých přestupcích,</w:t>
      </w:r>
      <w:r w:rsidR="004203F0">
        <w:rPr>
          <w:rFonts w:ascii="Times New Roman" w:hAnsi="Times New Roman"/>
        </w:rPr>
        <w:t xml:space="preserve"> ve znění zákona č. 370/2017 Sb.,</w:t>
      </w:r>
      <w:r w:rsidRPr="00D66DC3">
        <w:rPr>
          <w:rFonts w:ascii="Times New Roman" w:hAnsi="Times New Roman"/>
        </w:rPr>
        <w:t xml:space="preserve"> se mění takto:</w:t>
      </w:r>
    </w:p>
    <w:p w:rsidR="007412CD" w:rsidRPr="00D66DC3" w:rsidRDefault="007412CD" w:rsidP="007412C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66DC3">
        <w:rPr>
          <w:sz w:val="24"/>
          <w:szCs w:val="24"/>
        </w:rPr>
        <w:t>V čl. CCLVII se na konci písmene a) slovo „a“ zrušuje.</w:t>
      </w:r>
    </w:p>
    <w:p w:rsidR="007412CD" w:rsidRPr="00D66DC3" w:rsidRDefault="007412CD" w:rsidP="007412CD">
      <w:pPr>
        <w:pStyle w:val="Odstavecseseznamem"/>
        <w:ind w:left="502"/>
        <w:jc w:val="both"/>
        <w:rPr>
          <w:sz w:val="24"/>
          <w:szCs w:val="24"/>
        </w:rPr>
      </w:pPr>
    </w:p>
    <w:p w:rsidR="007412CD" w:rsidRPr="00D66DC3" w:rsidRDefault="007412CD" w:rsidP="007412C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66DC3">
        <w:rPr>
          <w:sz w:val="24"/>
          <w:szCs w:val="24"/>
        </w:rPr>
        <w:t>V čl. CCLVII písm. b) se slova „čl. CLXXXVII bodů 5 a 8 a čl. CCXXIII, které nabývají“ nahrazují slovy „který nabývá“.</w:t>
      </w:r>
    </w:p>
    <w:p w:rsidR="007412CD" w:rsidRPr="00D66DC3" w:rsidRDefault="007412CD" w:rsidP="007412CD">
      <w:pPr>
        <w:pStyle w:val="Odstavecseseznamem"/>
        <w:ind w:left="502"/>
        <w:jc w:val="both"/>
        <w:rPr>
          <w:sz w:val="24"/>
          <w:szCs w:val="24"/>
        </w:rPr>
      </w:pPr>
    </w:p>
    <w:p w:rsidR="007412CD" w:rsidRPr="00D66DC3" w:rsidRDefault="007412CD" w:rsidP="007412C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66DC3">
        <w:rPr>
          <w:sz w:val="24"/>
          <w:szCs w:val="24"/>
        </w:rPr>
        <w:lastRenderedPageBreak/>
        <w:t xml:space="preserve">V čl. CCLVII se na konci písmene b) tečka nahrazuje </w:t>
      </w:r>
      <w:proofErr w:type="gramStart"/>
      <w:r w:rsidRPr="00D66DC3">
        <w:rPr>
          <w:sz w:val="24"/>
          <w:szCs w:val="24"/>
        </w:rPr>
        <w:t>slovem „ , a“ a doplňuje</w:t>
      </w:r>
      <w:proofErr w:type="gramEnd"/>
      <w:r w:rsidRPr="00D66DC3">
        <w:rPr>
          <w:sz w:val="24"/>
          <w:szCs w:val="24"/>
        </w:rPr>
        <w:t xml:space="preserve"> se </w:t>
      </w:r>
      <w:r w:rsidRPr="00D66DC3">
        <w:rPr>
          <w:sz w:val="24"/>
          <w:szCs w:val="24"/>
        </w:rPr>
        <w:br/>
        <w:t>písmeno c), které zní:</w:t>
      </w:r>
    </w:p>
    <w:p w:rsidR="007412CD" w:rsidRPr="00D66DC3" w:rsidRDefault="007412CD" w:rsidP="007412CD">
      <w:pPr>
        <w:pStyle w:val="Odstavecseseznamem"/>
        <w:jc w:val="both"/>
        <w:rPr>
          <w:sz w:val="24"/>
          <w:szCs w:val="24"/>
        </w:rPr>
      </w:pPr>
    </w:p>
    <w:p w:rsidR="007412CD" w:rsidRPr="00D66DC3" w:rsidRDefault="007412CD" w:rsidP="007412CD">
      <w:pPr>
        <w:ind w:left="502"/>
        <w:jc w:val="both"/>
        <w:rPr>
          <w:rFonts w:ascii="Times New Roman" w:hAnsi="Times New Roman"/>
        </w:rPr>
      </w:pPr>
      <w:r w:rsidRPr="00D66DC3">
        <w:rPr>
          <w:rFonts w:ascii="Times New Roman" w:hAnsi="Times New Roman"/>
        </w:rPr>
        <w:t>„c) čl. CLXXXVII bodů 5 a 8 a čl. CCXXIII, které nabývají účinnosti dnem l. ledna</w:t>
      </w:r>
      <w:r w:rsidRPr="00D66DC3">
        <w:rPr>
          <w:rFonts w:ascii="Times New Roman" w:hAnsi="Times New Roman"/>
        </w:rPr>
        <w:br/>
        <w:t xml:space="preserve">      2020.“. </w:t>
      </w:r>
    </w:p>
    <w:p w:rsidR="007412CD" w:rsidRPr="00D66DC3" w:rsidRDefault="007412CD" w:rsidP="007412CD">
      <w:pPr>
        <w:pStyle w:val="Default"/>
        <w:spacing w:after="120"/>
        <w:ind w:left="720"/>
        <w:jc w:val="both"/>
      </w:pPr>
      <w:r w:rsidRPr="00D66DC3">
        <w:t xml:space="preserve"> </w:t>
      </w:r>
    </w:p>
    <w:p w:rsidR="007412CD" w:rsidRPr="00D66DC3" w:rsidRDefault="007412CD" w:rsidP="007412CD">
      <w:pPr>
        <w:pStyle w:val="Default"/>
        <w:jc w:val="center"/>
        <w:rPr>
          <w:bCs/>
        </w:rPr>
      </w:pP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  <w:r w:rsidRPr="00D66DC3">
        <w:rPr>
          <w:b/>
          <w:bCs/>
        </w:rPr>
        <w:t>ČÁST TŘETÍ</w:t>
      </w: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  <w:r w:rsidRPr="00D66DC3">
        <w:rPr>
          <w:b/>
          <w:bCs/>
        </w:rPr>
        <w:t>ÚČINNOST</w:t>
      </w:r>
    </w:p>
    <w:p w:rsidR="007412CD" w:rsidRPr="00D66DC3" w:rsidRDefault="007412CD" w:rsidP="007412CD">
      <w:pPr>
        <w:pStyle w:val="Default"/>
        <w:jc w:val="center"/>
        <w:rPr>
          <w:bCs/>
        </w:rPr>
      </w:pPr>
    </w:p>
    <w:p w:rsidR="007412CD" w:rsidRPr="00D66DC3" w:rsidRDefault="007412CD" w:rsidP="007412CD">
      <w:pPr>
        <w:pStyle w:val="Default"/>
        <w:jc w:val="center"/>
        <w:rPr>
          <w:bCs/>
        </w:rPr>
      </w:pPr>
      <w:r w:rsidRPr="00D66DC3">
        <w:rPr>
          <w:bCs/>
        </w:rPr>
        <w:t xml:space="preserve">Čl. III </w:t>
      </w:r>
    </w:p>
    <w:p w:rsidR="007412CD" w:rsidRPr="00D66DC3" w:rsidRDefault="007412CD" w:rsidP="007412CD">
      <w:pPr>
        <w:pStyle w:val="Default"/>
        <w:jc w:val="center"/>
      </w:pPr>
    </w:p>
    <w:p w:rsidR="007412CD" w:rsidRPr="00D66DC3" w:rsidRDefault="007412CD" w:rsidP="007412CD">
      <w:pPr>
        <w:pStyle w:val="Default"/>
        <w:jc w:val="center"/>
      </w:pPr>
    </w:p>
    <w:p w:rsidR="007412CD" w:rsidRPr="00D66DC3" w:rsidRDefault="007412CD" w:rsidP="007412CD">
      <w:pPr>
        <w:pStyle w:val="Default"/>
        <w:jc w:val="both"/>
      </w:pPr>
      <w:r w:rsidRPr="00D66DC3">
        <w:t xml:space="preserve">     Tento zákon nabývá účinnosti dnem 31. prosince 2017.</w:t>
      </w:r>
    </w:p>
    <w:p w:rsidR="007412CD" w:rsidRPr="00D66DC3" w:rsidRDefault="007412CD" w:rsidP="007412CD">
      <w:pPr>
        <w:widowControl w:val="0"/>
        <w:spacing w:after="120"/>
        <w:jc w:val="both"/>
        <w:rPr>
          <w:rFonts w:ascii="Times New Roman" w:hAnsi="Times New Roman"/>
          <w:b/>
          <w:snapToGrid w:val="0"/>
        </w:rPr>
      </w:pPr>
    </w:p>
    <w:p w:rsidR="007412CD" w:rsidRPr="00D66DC3" w:rsidRDefault="007412CD" w:rsidP="007412CD">
      <w:pPr>
        <w:pStyle w:val="Default"/>
        <w:jc w:val="center"/>
      </w:pPr>
    </w:p>
    <w:p w:rsidR="007412CD" w:rsidRPr="00D66DC3" w:rsidRDefault="007412CD" w:rsidP="00FD5A5D">
      <w:pPr>
        <w:pStyle w:val="Default"/>
        <w:pageBreakBefore/>
        <w:spacing w:after="200"/>
        <w:jc w:val="center"/>
        <w:rPr>
          <w:bCs/>
        </w:rPr>
      </w:pPr>
      <w:r w:rsidRPr="00D66DC3">
        <w:rPr>
          <w:bCs/>
        </w:rPr>
        <w:lastRenderedPageBreak/>
        <w:t>DŮVODOVÁ ZPRÁVA</w:t>
      </w:r>
    </w:p>
    <w:p w:rsidR="007412CD" w:rsidRDefault="00FD5A5D" w:rsidP="00FD5A5D">
      <w:pPr>
        <w:pStyle w:val="Default"/>
        <w:spacing w:after="200"/>
        <w:ind w:left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A. </w:t>
      </w:r>
      <w:r w:rsidR="007412CD" w:rsidRPr="00D66DC3">
        <w:rPr>
          <w:b/>
          <w:bCs/>
        </w:rPr>
        <w:t>Obecná část</w:t>
      </w:r>
    </w:p>
    <w:p w:rsidR="001F38DE" w:rsidRPr="00D66DC3" w:rsidRDefault="001F38DE" w:rsidP="00FD5A5D">
      <w:pPr>
        <w:pStyle w:val="Default"/>
        <w:spacing w:after="200"/>
        <w:ind w:left="720"/>
        <w:jc w:val="both"/>
        <w:rPr>
          <w:b/>
          <w:bCs/>
        </w:rPr>
      </w:pP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rPr>
          <w:b/>
          <w:bCs/>
        </w:rPr>
        <w:t xml:space="preserve">1. Zhodnocení platného právního stavu, odůvodnění hlavních principů navrhované právní úpravy a vysvětlení nezbytnosti navrhované právní úpravy v jejím celku </w:t>
      </w:r>
    </w:p>
    <w:p w:rsidR="00454FEA" w:rsidRDefault="007412CD" w:rsidP="007412CD">
      <w:pPr>
        <w:pStyle w:val="Default"/>
        <w:spacing w:after="200"/>
        <w:jc w:val="both"/>
      </w:pPr>
      <w:r w:rsidRPr="00E27F1C">
        <w:t>Od 1. ledna 2018 nabude účinnost právní úprava zavedená do zákona o léčivech jeho novelou č. 70/2013 Sb., ve znění pozdějších předpisů, která ukládá lékařům poskytujícím zdravotní služby povinnost předepisovat léčivé přípravky lékařským předpisem vystaveným v elektronické podobě a vystavení lékařského předpisu v listinné pod</w:t>
      </w:r>
      <w:r w:rsidR="00E27F1C">
        <w:t>obě připouští jen pro výjimečné</w:t>
      </w:r>
      <w:r w:rsidR="0093271B">
        <w:t xml:space="preserve"> </w:t>
      </w:r>
      <w:r w:rsidRPr="00E27F1C">
        <w:t>situace,</w:t>
      </w:r>
      <w:r w:rsidR="0093271B">
        <w:t xml:space="preserve"> </w:t>
      </w:r>
      <w:r w:rsidRPr="00E27F1C">
        <w:t>které</w:t>
      </w:r>
      <w:r w:rsidR="0093271B">
        <w:t xml:space="preserve"> </w:t>
      </w:r>
      <w:r w:rsidRPr="00E27F1C">
        <w:t>stanoví</w:t>
      </w:r>
      <w:r w:rsidR="0093271B">
        <w:t xml:space="preserve"> </w:t>
      </w:r>
      <w:r w:rsidRPr="00E27F1C">
        <w:t>prováděcí</w:t>
      </w:r>
      <w:r w:rsidR="0093271B">
        <w:t xml:space="preserve"> </w:t>
      </w:r>
      <w:r w:rsidRPr="00E27F1C">
        <w:t>právní</w:t>
      </w:r>
      <w:r w:rsidR="0093271B">
        <w:t xml:space="preserve"> </w:t>
      </w:r>
      <w:r w:rsidRPr="00E27F1C">
        <w:t>předpis.</w:t>
      </w:r>
      <w:r w:rsidR="0093271B">
        <w:t xml:space="preserve"> </w:t>
      </w:r>
      <w:r w:rsidR="002147EE" w:rsidRPr="00E27F1C">
        <w:t>Na tuto</w:t>
      </w:r>
      <w:r w:rsidR="00454FEA" w:rsidRPr="00E27F1C">
        <w:t xml:space="preserve"> právní úpravu</w:t>
      </w:r>
      <w:r w:rsidR="002147EE" w:rsidRPr="00E27F1C">
        <w:t xml:space="preserve"> navazuje</w:t>
      </w:r>
      <w:r w:rsidR="00454FEA" w:rsidRPr="00E27F1C">
        <w:t xml:space="preserve"> </w:t>
      </w:r>
      <w:r w:rsidR="00A05E27" w:rsidRPr="00E27F1C">
        <w:t xml:space="preserve">mimo jiné </w:t>
      </w:r>
      <w:r w:rsidR="00454FEA" w:rsidRPr="00E27F1C">
        <w:t xml:space="preserve">právní úprava čl. CLXXXVII bodů 5 a 8 a čl. CCXXIII obsažená v zákoně </w:t>
      </w:r>
      <w:r w:rsidR="0093271B">
        <w:br/>
      </w:r>
      <w:r w:rsidR="00454FEA" w:rsidRPr="00E27F1C">
        <w:t xml:space="preserve">č. 183/2017 Sb., kterým se mění některé zákony v souvislosti s přijetím zákona </w:t>
      </w:r>
      <w:r w:rsidR="0093271B">
        <w:br/>
      </w:r>
      <w:r w:rsidR="00454FEA" w:rsidRPr="00E27F1C">
        <w:t>o odpovědnosti za přestupky a řízení o nich a zákona o některých přestupcích, jež rovněž s účinností od 1. ledna 2018 v právním řádu</w:t>
      </w:r>
      <w:r w:rsidR="00470221" w:rsidRPr="00E27F1C">
        <w:t xml:space="preserve"> zakotvuje</w:t>
      </w:r>
      <w:r w:rsidR="00865C8C" w:rsidRPr="00E27F1C">
        <w:t xml:space="preserve"> definici skutkové podstaty přestupku </w:t>
      </w:r>
      <w:r w:rsidR="0093271B">
        <w:br/>
      </w:r>
      <w:r w:rsidR="00865C8C" w:rsidRPr="00E27F1C">
        <w:t xml:space="preserve">a maximální výši možné pokuty za porušení povinností podle </w:t>
      </w:r>
      <w:r w:rsidR="00470221" w:rsidRPr="00E27F1C">
        <w:t xml:space="preserve">ustanovení </w:t>
      </w:r>
      <w:r w:rsidR="00865C8C" w:rsidRPr="00E27F1C">
        <w:t xml:space="preserve">§ 80 odst. 5 zákona </w:t>
      </w:r>
      <w:r w:rsidR="00B52BE3">
        <w:br/>
      </w:r>
      <w:r w:rsidR="00865C8C" w:rsidRPr="00E27F1C">
        <w:t>o léčivech</w:t>
      </w:r>
      <w:r w:rsidR="00470221" w:rsidRPr="00E27F1C">
        <w:t>, které upravuje problematiku související s elektronickým receptem.</w:t>
      </w:r>
    </w:p>
    <w:p w:rsidR="00EA3A5D" w:rsidRDefault="00EA3A5D" w:rsidP="00EA3A5D">
      <w:pPr>
        <w:pStyle w:val="Default"/>
        <w:spacing w:after="200"/>
        <w:jc w:val="both"/>
      </w:pPr>
      <w:r w:rsidRPr="00D66DC3">
        <w:t>Na značné nedokonalosti a rizikovost připravovaného systému dlouhodobě upozorňují Česká lékařská komora, Česká lékárnická komora,</w:t>
      </w:r>
      <w:r>
        <w:t xml:space="preserve"> Česká stomatologická komora,</w:t>
      </w:r>
      <w:r w:rsidRPr="00D66DC3">
        <w:t xml:space="preserve"> provozovatelé lékáren, zástupci Svazu pacientů a mnozí další.</w:t>
      </w:r>
    </w:p>
    <w:p w:rsidR="00330BD7" w:rsidRPr="00A242E5" w:rsidRDefault="00330BD7" w:rsidP="00EA3A5D">
      <w:pPr>
        <w:pStyle w:val="Default"/>
        <w:spacing w:after="200"/>
        <w:jc w:val="both"/>
      </w:pPr>
      <w:r w:rsidRPr="00A242E5">
        <w:t>Systém připravený Státním ústavem pro kontrolu léčiv není náležitě na změnu, tj. navýšení počtu elektronických receptů ze stávajících 7</w:t>
      </w:r>
      <w:r w:rsidR="0094334D">
        <w:t xml:space="preserve"> </w:t>
      </w:r>
      <w:r w:rsidRPr="00A242E5">
        <w:t>% na před</w:t>
      </w:r>
      <w:r w:rsidR="00AE5230" w:rsidRPr="00A242E5">
        <w:t>pokládaných 90</w:t>
      </w:r>
      <w:r w:rsidR="0094334D">
        <w:t xml:space="preserve"> </w:t>
      </w:r>
      <w:r w:rsidR="00AE5230" w:rsidRPr="00A242E5">
        <w:t xml:space="preserve">%, </w:t>
      </w:r>
      <w:r w:rsidRPr="00A242E5">
        <w:t>připraven, vykazuje značnou chybovost při zpracování elektronických receptů a výdeji léčiv v lékárnách a nevykazuje spolehlivost pro kvalitní práci uživatelů systému, tj. lékařů a lékárníků. Tento systém navíc nepřináší veřejně deklarované výhody pro lékaře a taktéž jeho přínos pro pacienty je minimální (elektronický recept zaslaný prostřednictvím SMS nebo e-mailu</w:t>
      </w:r>
      <w:r w:rsidR="002A77FB" w:rsidRPr="00A242E5">
        <w:t xml:space="preserve"> ocení většinou pacienti mladšího věku, nikoliv však pacienti starší, kteří jsou ne</w:t>
      </w:r>
      <w:r w:rsidR="00187370" w:rsidRPr="00A242E5">
        <w:t>j</w:t>
      </w:r>
      <w:r w:rsidR="002A77FB" w:rsidRPr="00A242E5">
        <w:t>většími konzumenty zdravotních služeb), navíc nebyl pilotně odzkoušen na větším vzorku velikosti okresu či kraje tak, aby byly lékaři a lékárníky vytýkané chyby podchyceny a odstraněny.</w:t>
      </w:r>
      <w:r w:rsidRPr="00A242E5">
        <w:t xml:space="preserve"> </w:t>
      </w:r>
    </w:p>
    <w:p w:rsidR="007412CD" w:rsidRPr="00EA3A5D" w:rsidRDefault="007412CD" w:rsidP="007412CD">
      <w:pPr>
        <w:pStyle w:val="Default"/>
        <w:spacing w:after="200"/>
        <w:jc w:val="both"/>
      </w:pPr>
      <w:r w:rsidRPr="00EA3A5D">
        <w:t xml:space="preserve">Ze strany odborné veřejnosti, zejména pak ze strany starších lékařek a lékařů zaznívají stále silnější obavy z toho, že nejsou na </w:t>
      </w:r>
      <w:r w:rsidR="006125F7" w:rsidRPr="00EA3A5D">
        <w:t>obecnou povinnost vystavování receptů v elektronické podobě</w:t>
      </w:r>
      <w:r w:rsidRPr="00EA3A5D">
        <w:t xml:space="preserve"> připraveni, přičemž daný stav hodlají vyřešit ukončením své lékařské praxe (např. dle sdělení zástupců Sdružení praktických lékařů pro dospělé a Sdružení praktických lékařů pro děti a dorost na jednání Stálé komise Senátu pro rozvoj venkova dne 18. července 2017 v obou případech až 10</w:t>
      </w:r>
      <w:r w:rsidR="00A36D6F">
        <w:t xml:space="preserve"> </w:t>
      </w:r>
      <w:r w:rsidRPr="00EA3A5D">
        <w:t xml:space="preserve">% lékařek a lékařů). To by v konečném důsledku znamenalo, že v některých oborech, zejména pak v již výše zmiňovaných oborech praktických lékařů, které jsou již nyní výrazně personálně poddimenzovány, by došlo k citelnému zhoršení dostupnosti lékařské péče. Daný stav může být kritický zejména na malých městech a vesnicích.  </w:t>
      </w:r>
    </w:p>
    <w:p w:rsidR="000244A6" w:rsidRPr="00C77ADC" w:rsidRDefault="000244A6" w:rsidP="000244A6">
      <w:pPr>
        <w:pStyle w:val="Default"/>
        <w:spacing w:after="200"/>
        <w:jc w:val="both"/>
      </w:pPr>
      <w:r w:rsidRPr="00C77ADC">
        <w:t xml:space="preserve">Nicméně je zřejmé, že vývoj k lékařskému předpisu vystavenému v elektronické podobě jednoznačně směřuje, avšak pro volbu receptu v podobě elektronické či </w:t>
      </w:r>
      <w:r w:rsidR="0021227B">
        <w:t>listinné</w:t>
      </w:r>
      <w:r w:rsidRPr="00C77ADC">
        <w:t xml:space="preserve"> by měla být ponechána lékaři možnost a nikoliv povinnost, přičemž </w:t>
      </w:r>
      <w:r w:rsidR="000C2BEF" w:rsidRPr="00C77ADC">
        <w:t>předlohou</w:t>
      </w:r>
      <w:r w:rsidRPr="00C77ADC">
        <w:t xml:space="preserve"> navrhovaný odklad </w:t>
      </w:r>
      <w:r w:rsidR="00E516AA" w:rsidRPr="00C77ADC">
        <w:t>dosud od</w:t>
      </w:r>
      <w:r w:rsidRPr="00C77ADC">
        <w:t xml:space="preserve"> 1. ledna 2018</w:t>
      </w:r>
      <w:r w:rsidR="00550D64" w:rsidRPr="00C77ADC">
        <w:t xml:space="preserve"> </w:t>
      </w:r>
      <w:r w:rsidRPr="00C77ADC">
        <w:t>stanovené povinnosti dává čas nové vládě vzešlé po volbách do Poslanecké sněmovny</w:t>
      </w:r>
      <w:r w:rsidR="00CE46AB">
        <w:t xml:space="preserve"> </w:t>
      </w:r>
      <w:r w:rsidRPr="00C77ADC">
        <w:t>vyhodnotit tuto povinnost, případně navrhnout její zrušení zcela a ponechat vystavování elektronického receptu na dobrovolnosti lékařů.</w:t>
      </w:r>
    </w:p>
    <w:p w:rsidR="007412CD" w:rsidRPr="00391F48" w:rsidRDefault="007412CD" w:rsidP="007412CD">
      <w:pPr>
        <w:pStyle w:val="Default"/>
        <w:spacing w:after="200"/>
        <w:jc w:val="both"/>
      </w:pPr>
      <w:r w:rsidRPr="00391F48">
        <w:lastRenderedPageBreak/>
        <w:t>Navrhovaná úprava umožňuje tedy</w:t>
      </w:r>
      <w:r w:rsidR="004C17D2" w:rsidRPr="00391F48">
        <w:t xml:space="preserve"> </w:t>
      </w:r>
      <w:r w:rsidRPr="00391F48">
        <w:t>odložit</w:t>
      </w:r>
      <w:r w:rsidR="00585002" w:rsidRPr="00391F48">
        <w:t xml:space="preserve"> </w:t>
      </w:r>
      <w:r w:rsidRPr="00391F48">
        <w:t>povinnost vystavovat lékařské předpisy v elektronické podobě</w:t>
      </w:r>
      <w:r w:rsidR="00585002" w:rsidRPr="00391F48">
        <w:t xml:space="preserve"> a účinnost dalších </w:t>
      </w:r>
      <w:r w:rsidR="00463042" w:rsidRPr="00391F48">
        <w:t>s</w:t>
      </w:r>
      <w:r w:rsidR="00585002" w:rsidRPr="00391F48">
        <w:t xml:space="preserve"> t</w:t>
      </w:r>
      <w:r w:rsidR="00463042" w:rsidRPr="00391F48">
        <w:t>o</w:t>
      </w:r>
      <w:r w:rsidR="00585002" w:rsidRPr="00391F48">
        <w:t>uto povinnost</w:t>
      </w:r>
      <w:r w:rsidR="00DC12CB" w:rsidRPr="00391F48">
        <w:t xml:space="preserve">í </w:t>
      </w:r>
      <w:r w:rsidR="00463042" w:rsidRPr="00391F48">
        <w:t>souvisejících</w:t>
      </w:r>
      <w:r w:rsidR="00585002" w:rsidRPr="00391F48">
        <w:t xml:space="preserve"> ustanovení </w:t>
      </w:r>
      <w:r w:rsidRPr="00391F48">
        <w:t>alespoň</w:t>
      </w:r>
      <w:r w:rsidR="00997724">
        <w:t xml:space="preserve"> </w:t>
      </w:r>
      <w:r w:rsidR="00B52BE3">
        <w:br/>
      </w:r>
      <w:r w:rsidR="00997724">
        <w:t>o dva roky</w:t>
      </w:r>
      <w:r w:rsidRPr="00391F48">
        <w:t>, během kter</w:t>
      </w:r>
      <w:r w:rsidR="00997724">
        <w:t>ých</w:t>
      </w:r>
      <w:r w:rsidRPr="00391F48">
        <w:t xml:space="preserve"> by mělo dojít k příslušným změnám ve zdravotnickém systému, včetně možnosti obsazení systému mladšími lékařkami a lékaři, kteří již běžně ovládají práci prostřednictvím elektronické komunikace. Zamýšlenou úpravou tedy nedojde k žádnému omezení dostupnosti lékařské péče, nýbrž naopak, pokud jde o personální obsazení lékařských služeb, dojde k její postupné a průběžné změně.</w:t>
      </w:r>
    </w:p>
    <w:p w:rsidR="007412CD" w:rsidRPr="00D66DC3" w:rsidRDefault="007412CD" w:rsidP="007412CD">
      <w:pPr>
        <w:pStyle w:val="Default"/>
        <w:spacing w:after="200"/>
        <w:jc w:val="both"/>
        <w:rPr>
          <w:b/>
          <w:bCs/>
        </w:rPr>
      </w:pP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rPr>
          <w:b/>
          <w:bCs/>
        </w:rPr>
        <w:t xml:space="preserve">2. Zhodnocení souladu navrhované právní úpravy s ústavním pořádkem České republiky </w:t>
      </w:r>
    </w:p>
    <w:p w:rsidR="007412CD" w:rsidRPr="001623D9" w:rsidRDefault="007412CD" w:rsidP="007412CD">
      <w:pPr>
        <w:pStyle w:val="Default"/>
        <w:spacing w:after="200"/>
        <w:jc w:val="both"/>
      </w:pPr>
      <w:r w:rsidRPr="001623D9">
        <w:t xml:space="preserve">Navrhovaná právní úprava je v souladu s ústavním pořádkem České republiky. </w:t>
      </w:r>
    </w:p>
    <w:p w:rsidR="002B6A90" w:rsidRDefault="002B6A90" w:rsidP="007412CD">
      <w:pPr>
        <w:pStyle w:val="Default"/>
        <w:spacing w:after="200"/>
        <w:jc w:val="both"/>
        <w:rPr>
          <w:b/>
          <w:bCs/>
        </w:rPr>
      </w:pP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rPr>
          <w:b/>
          <w:bCs/>
        </w:rPr>
        <w:t xml:space="preserve">3. Zhodnocení souladu navrhované právní úpravy s mezinárodními smlouvami, jimiž je Česká republika vázána </w:t>
      </w: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t xml:space="preserve">Na právní úpravu řešenou tímto návrhem se nevztahují žádné mezinárodní smlouvy, kterými je Česká republika vázána. </w:t>
      </w:r>
    </w:p>
    <w:p w:rsidR="007412CD" w:rsidRPr="00D66DC3" w:rsidRDefault="007412CD" w:rsidP="007412CD">
      <w:pPr>
        <w:pStyle w:val="Default"/>
        <w:spacing w:after="200"/>
        <w:jc w:val="both"/>
        <w:rPr>
          <w:b/>
          <w:bCs/>
          <w:u w:val="single"/>
        </w:rPr>
      </w:pPr>
    </w:p>
    <w:p w:rsidR="007412CD" w:rsidRPr="002C4A29" w:rsidRDefault="007412CD" w:rsidP="007412CD">
      <w:pPr>
        <w:pStyle w:val="Default"/>
        <w:spacing w:after="200"/>
        <w:jc w:val="both"/>
      </w:pPr>
      <w:r w:rsidRPr="002C4A29">
        <w:rPr>
          <w:b/>
          <w:bCs/>
        </w:rPr>
        <w:t>4. Předpokládaný hospodářský a finanční dosah navrhované právní úpravy na státní rozpočet, rozpočty krajů a obcí (ostatní veřejné rozpočty)</w:t>
      </w: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t>Navrhovaná právní úprava nebude mít dopad na státní rozpočet a na ostatní veřejné rozpočty.</w:t>
      </w:r>
    </w:p>
    <w:p w:rsidR="007412CD" w:rsidRPr="002F7C5F" w:rsidRDefault="007412CD" w:rsidP="007412CD">
      <w:pPr>
        <w:pStyle w:val="Default"/>
        <w:spacing w:after="200"/>
        <w:jc w:val="both"/>
        <w:rPr>
          <w:b/>
        </w:rPr>
      </w:pPr>
      <w:r w:rsidRPr="00D66DC3">
        <w:t xml:space="preserve"> </w:t>
      </w: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rPr>
          <w:b/>
          <w:bCs/>
        </w:rPr>
        <w:t xml:space="preserve">5. Odůvodnění návrhu, aby Poslanecká sněmovna vyslovila se senátním návrhem zákona souhlas již v prvém čtení </w:t>
      </w:r>
    </w:p>
    <w:p w:rsidR="00F451A7" w:rsidRPr="00D90170" w:rsidRDefault="00F451A7" w:rsidP="00F451A7">
      <w:pPr>
        <w:pStyle w:val="Default"/>
        <w:spacing w:after="200"/>
        <w:jc w:val="both"/>
      </w:pPr>
      <w:r w:rsidRPr="00D90170">
        <w:t>Navrhuje se, aby Poslanecká sněmovna podle § 90 odst. 2 zákona č. 90/1995 Sb., o jednacím řádu Poslanecké sněmovny, ve znění pozdějších předpisů, s návrhem zákona vyslovila souhlas již v prvém čtení, a to s ohledem na naléhavou potřebu, aby návrh zákona nabyl účinnosti před 1. lednem 2018 a byla tak zajištěna dosavadní úroveň poskytované lékařské péče pro pacienty.</w:t>
      </w:r>
    </w:p>
    <w:p w:rsidR="00F451A7" w:rsidRDefault="00F451A7" w:rsidP="006E0BED">
      <w:pPr>
        <w:pStyle w:val="Default"/>
        <w:spacing w:after="200"/>
        <w:jc w:val="both"/>
        <w:rPr>
          <w:b/>
        </w:rPr>
      </w:pP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rPr>
          <w:b/>
          <w:bCs/>
        </w:rPr>
        <w:t xml:space="preserve">6. Zhodnocení slučitelnosti navrhované právní úpravy se závazky vyplývajícími pro Českou republiku z členství v Evropské unii </w:t>
      </w: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t>Návrh zákona není v rozporu s právními akty Evropské unie, judikaturou soudních orgánů Evropské unie, obecnými právními zásadami práva Evropské unie ani s legislativními záměry a návrhy Evropské unie.</w:t>
      </w:r>
    </w:p>
    <w:p w:rsidR="001F38DE" w:rsidRPr="002F7C5F" w:rsidRDefault="001F38DE" w:rsidP="007412CD">
      <w:pPr>
        <w:pStyle w:val="Default"/>
        <w:spacing w:after="200"/>
        <w:jc w:val="both"/>
        <w:rPr>
          <w:b/>
        </w:rPr>
      </w:pPr>
    </w:p>
    <w:p w:rsidR="002F7C5F" w:rsidRDefault="002F7C5F">
      <w:pPr>
        <w:rPr>
          <w:rFonts w:ascii="Times New Roman" w:hAnsi="Times New Roman"/>
          <w:b/>
          <w:bCs/>
          <w:color w:val="000000"/>
          <w:lang w:eastAsia="en-US"/>
        </w:rPr>
      </w:pPr>
      <w:r>
        <w:rPr>
          <w:b/>
          <w:bCs/>
        </w:rPr>
        <w:br w:type="page"/>
      </w: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rPr>
          <w:b/>
          <w:bCs/>
        </w:rPr>
        <w:lastRenderedPageBreak/>
        <w:t xml:space="preserve">7. Předpokládaný hospodářský a finanční dosah navrhované právní úpravy na podnikatelské prostředí České republiky a sociální dopady, včetně dopadů na specifické skupiny obyvatel, a dopady na životní prostředí </w:t>
      </w: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t>Navrhovaná právní úprava nebude mít hospodářský a finanční dosah na podnikatelské prostředí České republiky.</w:t>
      </w:r>
    </w:p>
    <w:p w:rsidR="007412CD" w:rsidRPr="005354E4" w:rsidRDefault="007412CD" w:rsidP="007412CD">
      <w:pPr>
        <w:pStyle w:val="Default"/>
        <w:spacing w:after="200"/>
        <w:jc w:val="both"/>
      </w:pPr>
      <w:r w:rsidRPr="005354E4">
        <w:t>Navrhovanou právní úpravou dojde k spravedlivému a vyváženému způsobu právní reglementace.</w:t>
      </w:r>
      <w:r>
        <w:t xml:space="preserve"> </w:t>
      </w:r>
    </w:p>
    <w:p w:rsidR="007412CD" w:rsidRPr="00B60EAD" w:rsidRDefault="007412CD" w:rsidP="007412CD">
      <w:pPr>
        <w:pStyle w:val="Default"/>
        <w:spacing w:after="200"/>
        <w:jc w:val="both"/>
      </w:pPr>
      <w:r w:rsidRPr="00B60EAD">
        <w:t xml:space="preserve">Navrhovaná právní úprava nebude mít žádné sociální dopady ani dopady na životní prostředí. </w:t>
      </w:r>
    </w:p>
    <w:p w:rsidR="007412CD" w:rsidRPr="00D66DC3" w:rsidRDefault="007412CD" w:rsidP="007412CD">
      <w:pPr>
        <w:pStyle w:val="Default"/>
        <w:spacing w:after="200"/>
        <w:jc w:val="both"/>
      </w:pP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rPr>
          <w:b/>
          <w:bCs/>
        </w:rPr>
        <w:t>8. Zhodnocení dopadů navrhovaného řešení ve vztahu k ochraně soukromí a osobních údajů</w:t>
      </w:r>
      <w:r w:rsidRPr="00D66DC3">
        <w:t xml:space="preserve"> </w:t>
      </w: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t xml:space="preserve">Z navrhované právní úpravy neplynou nepříznivé důsledky pro ochranu soukromí a osobních údajů. </w:t>
      </w:r>
    </w:p>
    <w:p w:rsidR="007412CD" w:rsidRPr="00D66DC3" w:rsidRDefault="007412CD" w:rsidP="007412CD">
      <w:pPr>
        <w:pStyle w:val="Default"/>
        <w:spacing w:after="200"/>
        <w:jc w:val="both"/>
        <w:rPr>
          <w:b/>
          <w:bCs/>
        </w:rPr>
      </w:pP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rPr>
          <w:b/>
          <w:bCs/>
        </w:rPr>
        <w:t>9. Zhodnocení korupčních rizik</w:t>
      </w:r>
    </w:p>
    <w:p w:rsidR="007412CD" w:rsidRPr="003674C6" w:rsidRDefault="007412CD" w:rsidP="007412CD">
      <w:pPr>
        <w:pStyle w:val="Default"/>
        <w:spacing w:after="200"/>
        <w:jc w:val="both"/>
      </w:pPr>
      <w:r w:rsidRPr="003674C6">
        <w:t>Vzhledem k obsahu právní úpravy nebyla shledána žádná rizika, která by mohla vést ke korupčnímu jednání.</w:t>
      </w: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rPr>
          <w:b/>
          <w:bCs/>
        </w:rPr>
        <w:t>10. Zhodnocení platného právního stavu a dopadů navrhovaného řešení ve vztahu k rovnosti žen a mužů</w:t>
      </w:r>
    </w:p>
    <w:p w:rsidR="007412CD" w:rsidRPr="00D66DC3" w:rsidRDefault="007412CD" w:rsidP="007412CD">
      <w:pPr>
        <w:pStyle w:val="Default"/>
        <w:spacing w:after="200"/>
        <w:jc w:val="both"/>
      </w:pPr>
      <w:r w:rsidRPr="00D66DC3">
        <w:t>Navrhovaná právní úprava nemá vliv na rovné postavení mužů a žen, a proto je z tohoto hlediska neutrální.</w:t>
      </w:r>
    </w:p>
    <w:p w:rsidR="002F7C5F" w:rsidRDefault="002F7C5F" w:rsidP="007412CD">
      <w:pPr>
        <w:pStyle w:val="Default"/>
        <w:spacing w:after="200"/>
        <w:jc w:val="center"/>
        <w:rPr>
          <w:b/>
          <w:bCs/>
        </w:rPr>
      </w:pPr>
      <w:bookmarkStart w:id="0" w:name="_GoBack"/>
      <w:bookmarkEnd w:id="0"/>
    </w:p>
    <w:p w:rsidR="002F7C5F" w:rsidRDefault="002F7C5F" w:rsidP="007412CD">
      <w:pPr>
        <w:pStyle w:val="Default"/>
        <w:spacing w:after="200"/>
        <w:jc w:val="center"/>
        <w:rPr>
          <w:b/>
          <w:bCs/>
        </w:rPr>
      </w:pPr>
    </w:p>
    <w:p w:rsidR="007412CD" w:rsidRPr="00D66DC3" w:rsidRDefault="007412CD" w:rsidP="007412CD">
      <w:pPr>
        <w:pStyle w:val="Default"/>
        <w:spacing w:after="200"/>
        <w:jc w:val="center"/>
        <w:rPr>
          <w:b/>
          <w:bCs/>
        </w:rPr>
      </w:pPr>
      <w:r w:rsidRPr="00D66DC3">
        <w:rPr>
          <w:b/>
          <w:bCs/>
        </w:rPr>
        <w:t>B. Zvláštní část</w:t>
      </w:r>
    </w:p>
    <w:p w:rsidR="007412CD" w:rsidRPr="00D66DC3" w:rsidRDefault="007412CD" w:rsidP="007412CD">
      <w:pPr>
        <w:pStyle w:val="Default"/>
        <w:spacing w:after="200"/>
        <w:jc w:val="both"/>
        <w:rPr>
          <w:b/>
          <w:bCs/>
          <w:u w:val="single"/>
        </w:rPr>
      </w:pPr>
      <w:r w:rsidRPr="00D66DC3">
        <w:rPr>
          <w:b/>
          <w:bCs/>
          <w:u w:val="single"/>
        </w:rPr>
        <w:t>K čl. I a II</w:t>
      </w:r>
    </w:p>
    <w:p w:rsidR="007412CD" w:rsidRPr="00965E49" w:rsidRDefault="004C03CA" w:rsidP="007412CD">
      <w:pPr>
        <w:pStyle w:val="Default"/>
        <w:spacing w:after="200"/>
        <w:jc w:val="both"/>
        <w:rPr>
          <w:bCs/>
        </w:rPr>
      </w:pPr>
      <w:r w:rsidRPr="00965E49">
        <w:rPr>
          <w:bCs/>
        </w:rPr>
        <w:t>Záměrem navrhovaných ustanovení</w:t>
      </w:r>
      <w:r w:rsidR="007412CD" w:rsidRPr="00965E49">
        <w:rPr>
          <w:bCs/>
        </w:rPr>
        <w:t xml:space="preserve"> je odklad nabytí účinnosti právní úpravy, která ode dne </w:t>
      </w:r>
      <w:r w:rsidR="00B52BE3">
        <w:rPr>
          <w:bCs/>
        </w:rPr>
        <w:br/>
      </w:r>
      <w:r w:rsidR="007412CD" w:rsidRPr="00965E49">
        <w:rPr>
          <w:bCs/>
        </w:rPr>
        <w:t>1. ledna 2018 ukládá lékařům poskytujícím zdravotní služby povinnost předepisovat léčivé přípravky lékařským předpisem vystaveným v elektronické podobě a vystavení lékařského předpisu v listinné podobě připouští jen pro výjimečné situace, a s ní souvisejících</w:t>
      </w:r>
      <w:r w:rsidR="006125F7" w:rsidRPr="00965E49">
        <w:rPr>
          <w:bCs/>
        </w:rPr>
        <w:t xml:space="preserve"> </w:t>
      </w:r>
      <w:r w:rsidR="007412CD" w:rsidRPr="00965E49">
        <w:rPr>
          <w:bCs/>
        </w:rPr>
        <w:t>dalších ustanovení o 2 roky, tj. ke dni 1. ledna 2020.</w:t>
      </w:r>
    </w:p>
    <w:p w:rsidR="007412CD" w:rsidRPr="00D66DC3" w:rsidRDefault="007412CD" w:rsidP="007412CD">
      <w:pPr>
        <w:pStyle w:val="Default"/>
        <w:spacing w:after="200"/>
        <w:jc w:val="both"/>
        <w:rPr>
          <w:b/>
          <w:bCs/>
          <w:u w:val="single"/>
        </w:rPr>
      </w:pPr>
    </w:p>
    <w:p w:rsidR="007412CD" w:rsidRPr="00D66DC3" w:rsidRDefault="007412CD" w:rsidP="007412CD">
      <w:pPr>
        <w:pStyle w:val="Default"/>
        <w:spacing w:after="200"/>
        <w:jc w:val="both"/>
        <w:rPr>
          <w:u w:val="single"/>
        </w:rPr>
      </w:pPr>
      <w:r w:rsidRPr="00D66DC3">
        <w:rPr>
          <w:b/>
          <w:bCs/>
          <w:u w:val="single"/>
        </w:rPr>
        <w:t xml:space="preserve">K čl. III </w:t>
      </w:r>
    </w:p>
    <w:p w:rsidR="00E320F0" w:rsidRPr="00965E49" w:rsidRDefault="00E320F0" w:rsidP="00E320F0">
      <w:pPr>
        <w:pStyle w:val="Default"/>
        <w:spacing w:after="200"/>
        <w:jc w:val="both"/>
      </w:pPr>
      <w:r w:rsidRPr="00965E49">
        <w:t xml:space="preserve">Účinnost zákona se navrhuje stanovit dnem 31. prosince 2017, aby tak dosud neúčinná obecná povinnost předepisovat léčivé přípravky elektronickým receptem a účinnost s ní souvisejících </w:t>
      </w:r>
      <w:r w:rsidRPr="00965E49">
        <w:lastRenderedPageBreak/>
        <w:t>ustanovení mohla být o 2 roky odložena. Je nezbytné, aby navrhovaný zákon naby</w:t>
      </w:r>
      <w:r w:rsidR="00BF6239" w:rsidRPr="00965E49">
        <w:t>l</w:t>
      </w:r>
      <w:r w:rsidRPr="00965E49">
        <w:t xml:space="preserve"> účinnosti před 1. lednem 2018.</w:t>
      </w:r>
    </w:p>
    <w:p w:rsidR="00E320F0" w:rsidRDefault="00E320F0" w:rsidP="007412CD">
      <w:pPr>
        <w:pStyle w:val="Default"/>
        <w:spacing w:after="200"/>
        <w:jc w:val="both"/>
        <w:rPr>
          <w:b/>
          <w:u w:val="single"/>
        </w:rPr>
      </w:pPr>
    </w:p>
    <w:p w:rsidR="007412CD" w:rsidRPr="00D66DC3" w:rsidRDefault="007412CD" w:rsidP="007412CD">
      <w:pPr>
        <w:pStyle w:val="Default"/>
        <w:spacing w:after="200"/>
        <w:jc w:val="both"/>
      </w:pPr>
    </w:p>
    <w:p w:rsidR="007412CD" w:rsidRPr="00D66DC3" w:rsidRDefault="007412CD" w:rsidP="007412CD">
      <w:pPr>
        <w:pStyle w:val="Default"/>
        <w:spacing w:after="200"/>
        <w:jc w:val="both"/>
      </w:pPr>
    </w:p>
    <w:p w:rsidR="007412CD" w:rsidRPr="00D66DC3" w:rsidRDefault="007412CD" w:rsidP="007412CD">
      <w:pPr>
        <w:pStyle w:val="Default"/>
        <w:spacing w:after="200"/>
        <w:jc w:val="center"/>
      </w:pPr>
      <w:r w:rsidRPr="00D66DC3">
        <w:t xml:space="preserve">V Praze dne   </w:t>
      </w:r>
      <w:r w:rsidR="00B52BE3">
        <w:t xml:space="preserve">  </w:t>
      </w:r>
      <w:r w:rsidRPr="00D66DC3">
        <w:t xml:space="preserve">. </w:t>
      </w:r>
      <w:proofErr w:type="gramStart"/>
      <w:r w:rsidRPr="00D66DC3">
        <w:t>prosince</w:t>
      </w:r>
      <w:proofErr w:type="gramEnd"/>
      <w:r w:rsidRPr="00D66DC3">
        <w:t xml:space="preserve"> 2017</w:t>
      </w:r>
    </w:p>
    <w:p w:rsidR="007412CD" w:rsidRPr="00D66DC3" w:rsidRDefault="007412CD" w:rsidP="007412CD">
      <w:pPr>
        <w:jc w:val="center"/>
        <w:rPr>
          <w:rFonts w:ascii="Times New Roman" w:hAnsi="Times New Roman"/>
        </w:rPr>
      </w:pPr>
    </w:p>
    <w:p w:rsidR="007412CD" w:rsidRPr="00D66DC3" w:rsidRDefault="007412CD" w:rsidP="00B52BE3">
      <w:pPr>
        <w:spacing w:after="0" w:line="360" w:lineRule="auto"/>
        <w:jc w:val="center"/>
        <w:rPr>
          <w:rFonts w:ascii="Times New Roman" w:hAnsi="Times New Roman"/>
        </w:rPr>
      </w:pPr>
      <w:r w:rsidRPr="00D66DC3">
        <w:rPr>
          <w:rFonts w:ascii="Times New Roman" w:hAnsi="Times New Roman"/>
        </w:rPr>
        <w:t>Milan Štěch v. r.</w:t>
      </w:r>
    </w:p>
    <w:p w:rsidR="005903A8" w:rsidRDefault="007412CD" w:rsidP="00B52BE3">
      <w:pPr>
        <w:spacing w:after="0" w:line="360" w:lineRule="auto"/>
        <w:jc w:val="center"/>
      </w:pPr>
      <w:r w:rsidRPr="00D66DC3">
        <w:rPr>
          <w:rFonts w:ascii="Times New Roman" w:hAnsi="Times New Roman"/>
        </w:rPr>
        <w:t>předseda Senátu</w:t>
      </w:r>
    </w:p>
    <w:sectPr w:rsidR="005903A8" w:rsidSect="0065435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AC" w:rsidRDefault="005D72AC" w:rsidP="00654351">
      <w:pPr>
        <w:spacing w:after="0" w:line="240" w:lineRule="auto"/>
      </w:pPr>
      <w:r>
        <w:separator/>
      </w:r>
    </w:p>
  </w:endnote>
  <w:endnote w:type="continuationSeparator" w:id="0">
    <w:p w:rsidR="005D72AC" w:rsidRDefault="005D72AC" w:rsidP="0065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2"/>
        <w:szCs w:val="22"/>
      </w:rPr>
      <w:id w:val="-1016929020"/>
      <w:docPartObj>
        <w:docPartGallery w:val="Page Numbers (Bottom of Page)"/>
        <w:docPartUnique/>
      </w:docPartObj>
    </w:sdtPr>
    <w:sdtEndPr/>
    <w:sdtContent>
      <w:p w:rsidR="00654351" w:rsidRPr="0094334D" w:rsidRDefault="00654351">
        <w:pPr>
          <w:pStyle w:val="Zpat"/>
          <w:jc w:val="center"/>
          <w:rPr>
            <w:rFonts w:ascii="Times New Roman" w:hAnsi="Times New Roman"/>
            <w:sz w:val="22"/>
            <w:szCs w:val="22"/>
          </w:rPr>
        </w:pPr>
        <w:r w:rsidRPr="0094334D">
          <w:rPr>
            <w:rFonts w:ascii="Times New Roman" w:hAnsi="Times New Roman"/>
            <w:sz w:val="22"/>
            <w:szCs w:val="22"/>
          </w:rPr>
          <w:fldChar w:fldCharType="begin"/>
        </w:r>
        <w:r w:rsidRPr="0094334D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94334D">
          <w:rPr>
            <w:rFonts w:ascii="Times New Roman" w:hAnsi="Times New Roman"/>
            <w:sz w:val="22"/>
            <w:szCs w:val="22"/>
          </w:rPr>
          <w:fldChar w:fldCharType="separate"/>
        </w:r>
        <w:r w:rsidR="002F7C5F">
          <w:rPr>
            <w:rFonts w:ascii="Times New Roman" w:hAnsi="Times New Roman"/>
            <w:noProof/>
            <w:sz w:val="22"/>
            <w:szCs w:val="22"/>
          </w:rPr>
          <w:t>5</w:t>
        </w:r>
        <w:r w:rsidRPr="0094334D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654351" w:rsidRPr="0094334D" w:rsidRDefault="00654351">
    <w:pPr>
      <w:pStyle w:val="Zpat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AC" w:rsidRDefault="005D72AC" w:rsidP="00654351">
      <w:pPr>
        <w:spacing w:after="0" w:line="240" w:lineRule="auto"/>
      </w:pPr>
      <w:r>
        <w:separator/>
      </w:r>
    </w:p>
  </w:footnote>
  <w:footnote w:type="continuationSeparator" w:id="0">
    <w:p w:rsidR="005D72AC" w:rsidRDefault="005D72AC" w:rsidP="00654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FD3"/>
    <w:multiLevelType w:val="hybridMultilevel"/>
    <w:tmpl w:val="3D925880"/>
    <w:lvl w:ilvl="0" w:tplc="A74ECD3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20764F"/>
    <w:multiLevelType w:val="hybridMultilevel"/>
    <w:tmpl w:val="D53E3EE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70"/>
    <w:rsid w:val="00010B13"/>
    <w:rsid w:val="000244A6"/>
    <w:rsid w:val="00076348"/>
    <w:rsid w:val="000A205C"/>
    <w:rsid w:val="000C2BEF"/>
    <w:rsid w:val="00125EFD"/>
    <w:rsid w:val="001319BC"/>
    <w:rsid w:val="001623D9"/>
    <w:rsid w:val="00180B03"/>
    <w:rsid w:val="00187370"/>
    <w:rsid w:val="001F38DE"/>
    <w:rsid w:val="0021227B"/>
    <w:rsid w:val="0021299B"/>
    <w:rsid w:val="002147EE"/>
    <w:rsid w:val="00235959"/>
    <w:rsid w:val="002A77FB"/>
    <w:rsid w:val="002B6A90"/>
    <w:rsid w:val="002D0432"/>
    <w:rsid w:val="002F6B13"/>
    <w:rsid w:val="002F7C5F"/>
    <w:rsid w:val="00326CA4"/>
    <w:rsid w:val="00330BD7"/>
    <w:rsid w:val="003358BD"/>
    <w:rsid w:val="0034584B"/>
    <w:rsid w:val="00391F48"/>
    <w:rsid w:val="003A360B"/>
    <w:rsid w:val="003A51ED"/>
    <w:rsid w:val="004203F0"/>
    <w:rsid w:val="00454FEA"/>
    <w:rsid w:val="00463042"/>
    <w:rsid w:val="00470221"/>
    <w:rsid w:val="004A5FD9"/>
    <w:rsid w:val="004C03CA"/>
    <w:rsid w:val="004C17D2"/>
    <w:rsid w:val="004E264A"/>
    <w:rsid w:val="005363EE"/>
    <w:rsid w:val="00550D64"/>
    <w:rsid w:val="0055685F"/>
    <w:rsid w:val="00561757"/>
    <w:rsid w:val="00585002"/>
    <w:rsid w:val="005903A8"/>
    <w:rsid w:val="00596ADA"/>
    <w:rsid w:val="005A6DBC"/>
    <w:rsid w:val="005D72AC"/>
    <w:rsid w:val="006125F7"/>
    <w:rsid w:val="00623FE8"/>
    <w:rsid w:val="006247B9"/>
    <w:rsid w:val="00654351"/>
    <w:rsid w:val="00667A94"/>
    <w:rsid w:val="00670F20"/>
    <w:rsid w:val="00692220"/>
    <w:rsid w:val="006E0BED"/>
    <w:rsid w:val="006F725F"/>
    <w:rsid w:val="00740D3E"/>
    <w:rsid w:val="007412CD"/>
    <w:rsid w:val="007707FE"/>
    <w:rsid w:val="00773DA4"/>
    <w:rsid w:val="0079341A"/>
    <w:rsid w:val="007B4E50"/>
    <w:rsid w:val="00801E89"/>
    <w:rsid w:val="00843E5A"/>
    <w:rsid w:val="008659C5"/>
    <w:rsid w:val="00865C8C"/>
    <w:rsid w:val="00876FCA"/>
    <w:rsid w:val="008F7475"/>
    <w:rsid w:val="0093271B"/>
    <w:rsid w:val="0094334D"/>
    <w:rsid w:val="00965E49"/>
    <w:rsid w:val="00997724"/>
    <w:rsid w:val="00A05E27"/>
    <w:rsid w:val="00A242E5"/>
    <w:rsid w:val="00A36D6F"/>
    <w:rsid w:val="00A67E70"/>
    <w:rsid w:val="00AA163E"/>
    <w:rsid w:val="00AE5230"/>
    <w:rsid w:val="00B52BE3"/>
    <w:rsid w:val="00B60EAD"/>
    <w:rsid w:val="00B660BD"/>
    <w:rsid w:val="00B81FB7"/>
    <w:rsid w:val="00BB7436"/>
    <w:rsid w:val="00BF6239"/>
    <w:rsid w:val="00C06B99"/>
    <w:rsid w:val="00C16C89"/>
    <w:rsid w:val="00C5206E"/>
    <w:rsid w:val="00C653CB"/>
    <w:rsid w:val="00C77ADC"/>
    <w:rsid w:val="00CE46AB"/>
    <w:rsid w:val="00CF471A"/>
    <w:rsid w:val="00D554A7"/>
    <w:rsid w:val="00D90170"/>
    <w:rsid w:val="00D960B4"/>
    <w:rsid w:val="00DC12CB"/>
    <w:rsid w:val="00DE1557"/>
    <w:rsid w:val="00E01C0F"/>
    <w:rsid w:val="00E27CB3"/>
    <w:rsid w:val="00E27F1C"/>
    <w:rsid w:val="00E320F0"/>
    <w:rsid w:val="00E516AA"/>
    <w:rsid w:val="00E623C4"/>
    <w:rsid w:val="00EA3A5D"/>
    <w:rsid w:val="00EF1F9B"/>
    <w:rsid w:val="00EF4FDF"/>
    <w:rsid w:val="00F01739"/>
    <w:rsid w:val="00F017ED"/>
    <w:rsid w:val="00F2742E"/>
    <w:rsid w:val="00F36DEA"/>
    <w:rsid w:val="00F451A7"/>
    <w:rsid w:val="00F5581E"/>
    <w:rsid w:val="00F65A69"/>
    <w:rsid w:val="00FA4AFB"/>
    <w:rsid w:val="00FC1B75"/>
    <w:rsid w:val="00F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CDA90"/>
  <w15:docId w15:val="{B973BC72-312B-4194-8E70-98C2F8BD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2CD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2C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7412C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65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351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4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351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34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1323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Krišica</dc:creator>
  <cp:keywords/>
  <dc:description/>
  <cp:lastModifiedBy>Sýkorová Eva</cp:lastModifiedBy>
  <cp:revision>3</cp:revision>
  <cp:lastPrinted>2017-12-07T08:50:00Z</cp:lastPrinted>
  <dcterms:created xsi:type="dcterms:W3CDTF">2017-12-07T08:51:00Z</dcterms:created>
  <dcterms:modified xsi:type="dcterms:W3CDTF">2017-12-07T09:00:00Z</dcterms:modified>
</cp:coreProperties>
</file>