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12" w:rsidRPr="00287D2A" w:rsidRDefault="009A4E12" w:rsidP="009A4E12">
      <w:pPr>
        <w:jc w:val="center"/>
        <w:rPr>
          <w:rFonts w:ascii="Times New Roman" w:hAnsi="Times New Roman"/>
          <w:sz w:val="28"/>
          <w:szCs w:val="28"/>
        </w:rPr>
      </w:pPr>
      <w:r w:rsidRPr="00287D2A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2A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2A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 </w:t>
      </w:r>
      <w:r w:rsidRPr="00287D2A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2A">
        <w:rPr>
          <w:rFonts w:ascii="Times New Roman" w:hAnsi="Times New Roman"/>
          <w:sz w:val="28"/>
          <w:szCs w:val="28"/>
        </w:rPr>
        <w:t>h</w:t>
      </w:r>
    </w:p>
    <w:p w:rsidR="009A4E12" w:rsidRPr="00287D2A" w:rsidRDefault="009A4E12" w:rsidP="009A4E12">
      <w:pPr>
        <w:jc w:val="center"/>
        <w:rPr>
          <w:rFonts w:ascii="Times New Roman" w:hAnsi="Times New Roman"/>
          <w:b/>
          <w:sz w:val="28"/>
          <w:szCs w:val="28"/>
        </w:rPr>
      </w:pPr>
      <w:r w:rsidRPr="00287D2A">
        <w:rPr>
          <w:rFonts w:ascii="Times New Roman" w:hAnsi="Times New Roman"/>
          <w:b/>
          <w:sz w:val="28"/>
          <w:szCs w:val="28"/>
        </w:rPr>
        <w:t>ZÁKON</w:t>
      </w:r>
    </w:p>
    <w:p w:rsidR="009A4E12" w:rsidRPr="00287D2A" w:rsidRDefault="009A4E12" w:rsidP="009A4E12">
      <w:pPr>
        <w:jc w:val="center"/>
        <w:rPr>
          <w:rFonts w:ascii="Times New Roman" w:hAnsi="Times New Roman"/>
          <w:sz w:val="28"/>
          <w:szCs w:val="28"/>
        </w:rPr>
      </w:pPr>
      <w:r w:rsidRPr="00287D2A">
        <w:rPr>
          <w:rFonts w:ascii="Times New Roman" w:hAnsi="Times New Roman"/>
          <w:sz w:val="28"/>
          <w:szCs w:val="28"/>
        </w:rPr>
        <w:t>ze dne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……… </w:t>
      </w:r>
      <w:r w:rsidRPr="00287D2A">
        <w:rPr>
          <w:rFonts w:ascii="Times New Roman" w:hAnsi="Times New Roman"/>
          <w:sz w:val="28"/>
          <w:szCs w:val="28"/>
        </w:rPr>
        <w:t>2018,</w:t>
      </w:r>
    </w:p>
    <w:p w:rsidR="009A4E12" w:rsidRPr="00287D2A" w:rsidRDefault="009A4E12" w:rsidP="009A4E12">
      <w:pPr>
        <w:rPr>
          <w:rFonts w:ascii="Times New Roman" w:hAnsi="Times New Roman"/>
          <w:sz w:val="28"/>
          <w:szCs w:val="28"/>
        </w:rPr>
      </w:pPr>
    </w:p>
    <w:p w:rsidR="009A4E12" w:rsidRPr="00D12920" w:rsidRDefault="009A4E12" w:rsidP="009A4E12">
      <w:pPr>
        <w:jc w:val="both"/>
        <w:rPr>
          <w:rFonts w:ascii="Times New Roman" w:hAnsi="Times New Roman"/>
          <w:b/>
          <w:sz w:val="28"/>
          <w:szCs w:val="28"/>
        </w:rPr>
      </w:pPr>
      <w:r w:rsidRPr="00D12920">
        <w:rPr>
          <w:rFonts w:ascii="Times New Roman" w:eastAsia="Calibri" w:hAnsi="Times New Roman"/>
          <w:b/>
          <w:bCs/>
          <w:sz w:val="28"/>
          <w:szCs w:val="28"/>
        </w:rPr>
        <w:t xml:space="preserve">kterým se mění </w:t>
      </w:r>
      <w:r w:rsidRPr="00D12920">
        <w:rPr>
          <w:rFonts w:ascii="Times New Roman" w:hAnsi="Times New Roman"/>
          <w:b/>
          <w:sz w:val="28"/>
          <w:szCs w:val="28"/>
        </w:rPr>
        <w:t xml:space="preserve">zákon č. 285/2002 Sb., </w:t>
      </w:r>
      <w:r w:rsidRPr="00D12920">
        <w:rPr>
          <w:rFonts w:ascii="Times New Roman" w:hAnsi="Times New Roman"/>
          <w:b/>
          <w:color w:val="000000"/>
          <w:sz w:val="28"/>
          <w:szCs w:val="28"/>
        </w:rPr>
        <w:t>o darování, odběrech a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12920">
        <w:rPr>
          <w:rFonts w:ascii="Times New Roman" w:hAnsi="Times New Roman"/>
          <w:b/>
          <w:color w:val="000000"/>
          <w:sz w:val="28"/>
          <w:szCs w:val="28"/>
        </w:rPr>
        <w:t>transplantacích tkání a orgánů a o změně některých zákonů (transplantační zákon)</w:t>
      </w:r>
    </w:p>
    <w:p w:rsidR="009A4E12" w:rsidRDefault="009A4E12" w:rsidP="009A4E12">
      <w:pPr>
        <w:jc w:val="both"/>
        <w:rPr>
          <w:rFonts w:ascii="Times New Roman" w:hAnsi="Times New Roman"/>
          <w:b/>
          <w:sz w:val="28"/>
          <w:szCs w:val="28"/>
        </w:rPr>
      </w:pPr>
    </w:p>
    <w:p w:rsidR="009A4E12" w:rsidRDefault="009A4E12" w:rsidP="009A4E12">
      <w:pPr>
        <w:jc w:val="both"/>
        <w:rPr>
          <w:rFonts w:ascii="Times New Roman" w:hAnsi="Times New Roman"/>
          <w:b/>
          <w:sz w:val="28"/>
          <w:szCs w:val="28"/>
        </w:rPr>
      </w:pPr>
    </w:p>
    <w:p w:rsidR="009A4E12" w:rsidRDefault="009A4E12" w:rsidP="009A4E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Parlament se usnesl na tomto zákoně České republiky:</w:t>
      </w: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Pr="00CE1F2F" w:rsidRDefault="009A4E12" w:rsidP="009A4E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CE1F2F">
        <w:rPr>
          <w:rFonts w:ascii="Times New Roman" w:eastAsia="Calibri" w:hAnsi="Times New Roman"/>
          <w:sz w:val="28"/>
          <w:szCs w:val="28"/>
        </w:rPr>
        <w:t>Čl. I</w:t>
      </w:r>
    </w:p>
    <w:p w:rsidR="009A4E12" w:rsidRDefault="009A4E12" w:rsidP="009A4E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E1F2F">
        <w:rPr>
          <w:rFonts w:ascii="Times New Roman" w:eastAsia="Calibri" w:hAnsi="Times New Roman"/>
          <w:b/>
          <w:bCs/>
          <w:sz w:val="28"/>
          <w:szCs w:val="28"/>
        </w:rPr>
        <w:t xml:space="preserve">Změna </w:t>
      </w:r>
      <w:r>
        <w:rPr>
          <w:rFonts w:ascii="Times New Roman" w:eastAsia="Calibri" w:hAnsi="Times New Roman"/>
          <w:b/>
          <w:bCs/>
          <w:sz w:val="28"/>
          <w:szCs w:val="28"/>
        </w:rPr>
        <w:t>transplantačního zákona</w:t>
      </w:r>
    </w:p>
    <w:p w:rsidR="009A4E12" w:rsidRPr="00CE1F2F" w:rsidRDefault="009A4E12" w:rsidP="009A4E1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9A4E12" w:rsidRPr="00FB4950" w:rsidRDefault="009A4E12" w:rsidP="009A4E1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D12920">
        <w:rPr>
          <w:rFonts w:ascii="Times New Roman" w:eastAsia="Calibri" w:hAnsi="Times New Roman"/>
          <w:sz w:val="28"/>
          <w:szCs w:val="28"/>
        </w:rPr>
        <w:t xml:space="preserve">Zákon </w:t>
      </w:r>
      <w:r w:rsidRPr="00D12920">
        <w:rPr>
          <w:rFonts w:ascii="Times New Roman" w:hAnsi="Times New Roman"/>
          <w:sz w:val="28"/>
          <w:szCs w:val="28"/>
        </w:rPr>
        <w:t xml:space="preserve">č. 285/2002 Sb., </w:t>
      </w:r>
      <w:r w:rsidRPr="00D12920">
        <w:rPr>
          <w:rFonts w:ascii="Times New Roman" w:hAnsi="Times New Roman"/>
          <w:color w:val="000000"/>
          <w:sz w:val="28"/>
          <w:szCs w:val="28"/>
        </w:rPr>
        <w:t>o darování, odběrech a transplantacích tkání a orgánů a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2920"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2920">
        <w:rPr>
          <w:rFonts w:ascii="Times New Roman" w:hAnsi="Times New Roman"/>
          <w:color w:val="000000"/>
          <w:sz w:val="28"/>
          <w:szCs w:val="28"/>
        </w:rPr>
        <w:t>změně některých zákonů (transplantační zákon)</w:t>
      </w:r>
      <w:r w:rsidRPr="00D12920">
        <w:rPr>
          <w:rFonts w:ascii="Times New Roman" w:eastAsia="Calibri" w:hAnsi="Times New Roman"/>
          <w:sz w:val="28"/>
          <w:szCs w:val="28"/>
        </w:rPr>
        <w:t xml:space="preserve">, ve znění zákona č. 228/2005 Sb., zákona č. </w:t>
      </w:r>
      <w:r w:rsidRPr="00CE1F2F">
        <w:rPr>
          <w:rFonts w:ascii="Times New Roman" w:eastAsia="Calibri" w:hAnsi="Times New Roman"/>
          <w:sz w:val="28"/>
          <w:szCs w:val="28"/>
        </w:rPr>
        <w:t>129/2008 Sb., zákona č. 296/2008 Sb., zákona č.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E1F2F">
        <w:rPr>
          <w:rFonts w:ascii="Times New Roman" w:eastAsia="Calibri" w:hAnsi="Times New Roman"/>
          <w:sz w:val="28"/>
          <w:szCs w:val="28"/>
        </w:rPr>
        <w:t>41/2009 Sb., zákona č. 281/2009 Sb., zákona č. 375/2011 Sb., zákona č.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E1F2F">
        <w:rPr>
          <w:rFonts w:ascii="Times New Roman" w:eastAsia="Calibri" w:hAnsi="Times New Roman"/>
          <w:sz w:val="28"/>
          <w:szCs w:val="28"/>
        </w:rPr>
        <w:t>44/2013 Sb., zákona č. 100/2017 Sb., zákona č. 183/2017 Sb. a zákona č.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E1F2F">
        <w:rPr>
          <w:rFonts w:ascii="Times New Roman" w:eastAsia="Calibri" w:hAnsi="Times New Roman"/>
          <w:sz w:val="28"/>
          <w:szCs w:val="28"/>
        </w:rPr>
        <w:t>202/2017 Sb., se mění takto:</w:t>
      </w:r>
    </w:p>
    <w:p w:rsidR="009A4E12" w:rsidRPr="003D79A8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Pr="003D79A8" w:rsidRDefault="009A4E12" w:rsidP="009A4E12">
      <w:pPr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V § 10a odst</w:t>
      </w:r>
      <w:r>
        <w:rPr>
          <w:rFonts w:ascii="Times New Roman" w:hAnsi="Times New Roman"/>
          <w:sz w:val="28"/>
          <w:szCs w:val="28"/>
        </w:rPr>
        <w:t>avce</w:t>
      </w:r>
      <w:r w:rsidRPr="003D79A8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a 3 znějí:</w:t>
      </w:r>
    </w:p>
    <w:p w:rsidR="009A4E12" w:rsidRDefault="009A4E12" w:rsidP="009A4E12">
      <w:pPr>
        <w:pStyle w:val="Odstavecseseznamem"/>
        <w:ind w:left="0"/>
        <w:rPr>
          <w:sz w:val="28"/>
          <w:szCs w:val="28"/>
        </w:rPr>
      </w:pPr>
    </w:p>
    <w:p w:rsidR="009A4E12" w:rsidRPr="00B25AEA" w:rsidRDefault="009A4E12" w:rsidP="009A4E1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„(2) </w:t>
      </w:r>
      <w:r w:rsidRPr="00156E1E">
        <w:rPr>
          <w:rFonts w:ascii="Times New Roman" w:hAnsi="Times New Roman"/>
          <w:sz w:val="28"/>
          <w:szCs w:val="28"/>
        </w:rPr>
        <w:t>Jde-li o cizince, který není držitelem dárcovské karty a u něhož lze předpokládat odběr tkání nebo orgánů podle tohoto zákona</w:t>
      </w:r>
      <w:r w:rsidRPr="00B25AEA">
        <w:rPr>
          <w:rFonts w:ascii="Times New Roman" w:hAnsi="Times New Roman"/>
          <w:sz w:val="28"/>
          <w:szCs w:val="28"/>
        </w:rPr>
        <w:t>, poskytovatel zdravotních služeb se dotáže osoby blízké cizinci, pokud je mu známa, zda</w:t>
      </w:r>
    </w:p>
    <w:p w:rsidR="009A4E12" w:rsidRPr="003D79A8" w:rsidRDefault="009A4E12" w:rsidP="009A4E12">
      <w:pPr>
        <w:widowControl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ab/>
        <w:t>cizinec</w:t>
      </w:r>
    </w:p>
    <w:p w:rsidR="009A4E12" w:rsidRPr="003D79A8" w:rsidRDefault="009A4E12" w:rsidP="009A4E12">
      <w:pPr>
        <w:widowControl w:val="0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D79A8">
        <w:rPr>
          <w:rFonts w:ascii="Times New Roman" w:hAnsi="Times New Roman"/>
          <w:sz w:val="28"/>
          <w:szCs w:val="28"/>
        </w:rPr>
        <w:t>neučinil projev vůle směřující k vyjádření nesouhlasu s posmrtným odběrem tkání nebo orgánů, nebo</w:t>
      </w:r>
    </w:p>
    <w:p w:rsidR="009A4E12" w:rsidRPr="003D79A8" w:rsidRDefault="009A4E12" w:rsidP="009A4E12">
      <w:pPr>
        <w:widowControl w:val="0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D79A8">
        <w:rPr>
          <w:rFonts w:ascii="Times New Roman" w:hAnsi="Times New Roman"/>
          <w:sz w:val="28"/>
          <w:szCs w:val="28"/>
        </w:rPr>
        <w:t>vyslovil souhlas s darováním tkání nebo orgánů, je-li ve státě, jehož je občanem, uplatňována zásada předpokládaného nesouhlasu, a</w:t>
      </w:r>
    </w:p>
    <w:p w:rsidR="009A4E12" w:rsidRDefault="009A4E12" w:rsidP="009A4E12">
      <w:pPr>
        <w:widowControl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ab/>
      </w:r>
      <w:r w:rsidRPr="003D79A8">
        <w:rPr>
          <w:rFonts w:ascii="Times New Roman" w:hAnsi="Times New Roman"/>
          <w:sz w:val="28"/>
          <w:szCs w:val="28"/>
        </w:rPr>
        <w:t xml:space="preserve">souhlasí s posmrtným </w:t>
      </w:r>
      <w:r>
        <w:rPr>
          <w:rFonts w:ascii="Times New Roman" w:hAnsi="Times New Roman"/>
          <w:sz w:val="28"/>
          <w:szCs w:val="28"/>
        </w:rPr>
        <w:t>odběrem tkání a orgánů od cizince.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Pr="003D79A8" w:rsidRDefault="009A4E12" w:rsidP="009A4E1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 Pokud poskytovatel zdravotních služeb postupem podle odstavce 2 zjistí, že lze odběr od cizince provést,</w:t>
      </w:r>
      <w:r w:rsidRPr="003D79A8">
        <w:rPr>
          <w:rFonts w:ascii="Times New Roman" w:hAnsi="Times New Roman"/>
          <w:sz w:val="28"/>
          <w:szCs w:val="28"/>
        </w:rPr>
        <w:t xml:space="preserve"> zajistí</w:t>
      </w:r>
      <w:r>
        <w:rPr>
          <w:rFonts w:ascii="Times New Roman" w:hAnsi="Times New Roman"/>
          <w:sz w:val="28"/>
          <w:szCs w:val="28"/>
        </w:rPr>
        <w:t xml:space="preserve"> zároveň </w:t>
      </w:r>
      <w:r w:rsidRPr="003D79A8">
        <w:rPr>
          <w:rFonts w:ascii="Times New Roman" w:hAnsi="Times New Roman"/>
          <w:sz w:val="28"/>
          <w:szCs w:val="28"/>
        </w:rPr>
        <w:t>splnění p</w:t>
      </w:r>
      <w:r>
        <w:rPr>
          <w:rFonts w:ascii="Times New Roman" w:hAnsi="Times New Roman"/>
          <w:sz w:val="28"/>
          <w:szCs w:val="28"/>
        </w:rPr>
        <w:t>ovinnosti podle § 15 odst. 1.“.</w:t>
      </w:r>
    </w:p>
    <w:p w:rsidR="009A4E12" w:rsidRPr="003D79A8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V § 10a se za odstavec 3 vklád</w:t>
      </w:r>
      <w:r>
        <w:rPr>
          <w:rFonts w:ascii="Times New Roman" w:hAnsi="Times New Roman"/>
          <w:sz w:val="28"/>
          <w:szCs w:val="28"/>
        </w:rPr>
        <w:t>ají</w:t>
      </w:r>
      <w:r w:rsidRPr="003D79A8">
        <w:rPr>
          <w:rFonts w:ascii="Times New Roman" w:hAnsi="Times New Roman"/>
          <w:sz w:val="28"/>
          <w:szCs w:val="28"/>
        </w:rPr>
        <w:t xml:space="preserve"> nov</w:t>
      </w:r>
      <w:r>
        <w:rPr>
          <w:rFonts w:ascii="Times New Roman" w:hAnsi="Times New Roman"/>
          <w:sz w:val="28"/>
          <w:szCs w:val="28"/>
        </w:rPr>
        <w:t>é</w:t>
      </w:r>
      <w:r w:rsidRPr="003D79A8">
        <w:rPr>
          <w:rFonts w:ascii="Times New Roman" w:hAnsi="Times New Roman"/>
          <w:sz w:val="28"/>
          <w:szCs w:val="28"/>
        </w:rPr>
        <w:t xml:space="preserve"> odstav</w:t>
      </w:r>
      <w:r>
        <w:rPr>
          <w:rFonts w:ascii="Times New Roman" w:hAnsi="Times New Roman"/>
          <w:sz w:val="28"/>
          <w:szCs w:val="28"/>
        </w:rPr>
        <w:t>ce</w:t>
      </w:r>
      <w:r w:rsidRPr="003D79A8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až 6</w:t>
      </w:r>
      <w:r w:rsidRPr="003D79A8">
        <w:rPr>
          <w:rFonts w:ascii="Times New Roman" w:hAnsi="Times New Roman"/>
          <w:sz w:val="28"/>
          <w:szCs w:val="28"/>
        </w:rPr>
        <w:t>, kter</w:t>
      </w:r>
      <w:r>
        <w:rPr>
          <w:rFonts w:ascii="Times New Roman" w:hAnsi="Times New Roman"/>
          <w:sz w:val="28"/>
          <w:szCs w:val="28"/>
        </w:rPr>
        <w:t>é</w:t>
      </w:r>
      <w:r w:rsidRPr="003D79A8">
        <w:rPr>
          <w:rFonts w:ascii="Times New Roman" w:hAnsi="Times New Roman"/>
          <w:sz w:val="28"/>
          <w:szCs w:val="28"/>
        </w:rPr>
        <w:t xml:space="preserve"> zn</w:t>
      </w:r>
      <w:r>
        <w:rPr>
          <w:rFonts w:ascii="Times New Roman" w:hAnsi="Times New Roman"/>
          <w:sz w:val="28"/>
          <w:szCs w:val="28"/>
        </w:rPr>
        <w:t>ěj</w:t>
      </w:r>
      <w:r w:rsidRPr="003D79A8">
        <w:rPr>
          <w:rFonts w:ascii="Times New Roman" w:hAnsi="Times New Roman"/>
          <w:sz w:val="28"/>
          <w:szCs w:val="28"/>
        </w:rPr>
        <w:t>í:</w:t>
      </w:r>
    </w:p>
    <w:p w:rsidR="009A4E12" w:rsidRPr="003D79A8" w:rsidRDefault="009A4E12" w:rsidP="009A4E12">
      <w:pPr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„(4) </w:t>
      </w:r>
      <w:r w:rsidRPr="003D79A8">
        <w:rPr>
          <w:rFonts w:ascii="Times New Roman" w:hAnsi="Times New Roman"/>
          <w:sz w:val="28"/>
          <w:szCs w:val="28"/>
        </w:rPr>
        <w:t xml:space="preserve">Nemůže-li poskytovatel zdravotních služeb učinit dotaz podle odstavce 2 přímo u osoby blízké </w:t>
      </w:r>
      <w:r>
        <w:rPr>
          <w:rFonts w:ascii="Times New Roman" w:hAnsi="Times New Roman"/>
          <w:sz w:val="28"/>
          <w:szCs w:val="28"/>
        </w:rPr>
        <w:t xml:space="preserve">cizinci uvedenému v odstavci 2, zjistí na základě jeho podnětu </w:t>
      </w:r>
      <w:r w:rsidRPr="003D79A8">
        <w:rPr>
          <w:rFonts w:ascii="Times New Roman" w:hAnsi="Times New Roman"/>
          <w:sz w:val="28"/>
          <w:szCs w:val="28"/>
        </w:rPr>
        <w:t xml:space="preserve">Koordinační středisko </w:t>
      </w:r>
      <w:r>
        <w:rPr>
          <w:rFonts w:ascii="Times New Roman" w:hAnsi="Times New Roman"/>
          <w:sz w:val="28"/>
          <w:szCs w:val="28"/>
        </w:rPr>
        <w:t>transplantací</w:t>
      </w:r>
    </w:p>
    <w:p w:rsidR="009A4E12" w:rsidRDefault="009A4E12" w:rsidP="009A4E12">
      <w:pPr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a)</w:t>
      </w:r>
      <w:r>
        <w:rPr>
          <w:rFonts w:ascii="Times New Roman" w:hAnsi="Times New Roman"/>
          <w:sz w:val="28"/>
          <w:szCs w:val="28"/>
        </w:rPr>
        <w:tab/>
        <w:t>u příslušného orgánu státu, jehož je cizinec občanem, informace podle odstavce 2 písm. a), a</w:t>
      </w:r>
      <w:r w:rsidRPr="008037B2">
        <w:rPr>
          <w:rFonts w:ascii="Times New Roman" w:hAnsi="Times New Roman"/>
          <w:sz w:val="28"/>
          <w:szCs w:val="28"/>
        </w:rPr>
        <w:t xml:space="preserve"> </w:t>
      </w:r>
    </w:p>
    <w:p w:rsidR="009A4E12" w:rsidRPr="007D20EC" w:rsidRDefault="009A4E12" w:rsidP="009A4E12">
      <w:pPr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ab/>
        <w:t>u diplomatické mise nebo konzulárního úřadu státu, jehož je cizinec občanem, kontakt na osobu blízkou cizince.</w:t>
      </w: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Koordinační středisko transplantací předá neprodleně kontakt na osobu blízkou a zjištěné informace poskytovateli zdravotních služeb.</w:t>
      </w: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(5) Umožňují-li skutečnosti zjištěné podle odstavce 4 písm. a) provést odběr od cizince, zjistí poskytovatel zdravotních služeb u osoby blízké cizinci, zda </w:t>
      </w:r>
      <w:r w:rsidRPr="003D79A8">
        <w:rPr>
          <w:rFonts w:ascii="Times New Roman" w:hAnsi="Times New Roman"/>
          <w:sz w:val="28"/>
          <w:szCs w:val="28"/>
        </w:rPr>
        <w:t xml:space="preserve">souhlasí s posmrtným </w:t>
      </w:r>
      <w:r>
        <w:rPr>
          <w:rFonts w:ascii="Times New Roman" w:hAnsi="Times New Roman"/>
          <w:sz w:val="28"/>
          <w:szCs w:val="28"/>
        </w:rPr>
        <w:t xml:space="preserve">odběrem tkání a orgánů od tohoto cizince, a v případě souhlasu </w:t>
      </w:r>
      <w:r w:rsidRPr="003D79A8">
        <w:rPr>
          <w:rFonts w:ascii="Times New Roman" w:hAnsi="Times New Roman"/>
          <w:sz w:val="28"/>
          <w:szCs w:val="28"/>
        </w:rPr>
        <w:t>zajistí</w:t>
      </w:r>
      <w:r>
        <w:rPr>
          <w:rFonts w:ascii="Times New Roman" w:hAnsi="Times New Roman"/>
          <w:sz w:val="28"/>
          <w:szCs w:val="28"/>
        </w:rPr>
        <w:t xml:space="preserve"> zároveň </w:t>
      </w:r>
      <w:r w:rsidRPr="003D79A8">
        <w:rPr>
          <w:rFonts w:ascii="Times New Roman" w:hAnsi="Times New Roman"/>
          <w:sz w:val="28"/>
          <w:szCs w:val="28"/>
        </w:rPr>
        <w:t>splnění p</w:t>
      </w:r>
      <w:r>
        <w:rPr>
          <w:rFonts w:ascii="Times New Roman" w:hAnsi="Times New Roman"/>
          <w:sz w:val="28"/>
          <w:szCs w:val="28"/>
        </w:rPr>
        <w:t>ovinnosti podle § 15 odst. 1.</w:t>
      </w:r>
    </w:p>
    <w:p w:rsidR="009A4E12" w:rsidRPr="003D79A8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Pr="003D79A8" w:rsidRDefault="009A4E12" w:rsidP="009A4E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</w:t>
      </w:r>
      <w:r w:rsidRPr="003D79A8">
        <w:rPr>
          <w:rFonts w:ascii="Times New Roman" w:hAnsi="Times New Roman"/>
          <w:sz w:val="28"/>
          <w:szCs w:val="28"/>
        </w:rPr>
        <w:t>) Vyjádření osoby blízké</w:t>
      </w:r>
      <w:r>
        <w:rPr>
          <w:rFonts w:ascii="Times New Roman" w:hAnsi="Times New Roman"/>
          <w:sz w:val="28"/>
          <w:szCs w:val="28"/>
        </w:rPr>
        <w:t xml:space="preserve"> a informace od příslušného orgánu státu, jehož je cizinec občanem, podle odstavce 4 písm. a)</w:t>
      </w:r>
      <w:r w:rsidRPr="003D79A8">
        <w:rPr>
          <w:rFonts w:ascii="Times New Roman" w:hAnsi="Times New Roman"/>
          <w:sz w:val="28"/>
          <w:szCs w:val="28"/>
        </w:rPr>
        <w:t xml:space="preserve"> se zaznamen</w:t>
      </w:r>
      <w:r>
        <w:rPr>
          <w:rFonts w:ascii="Times New Roman" w:hAnsi="Times New Roman"/>
          <w:sz w:val="28"/>
          <w:szCs w:val="28"/>
        </w:rPr>
        <w:t xml:space="preserve">ávají </w:t>
      </w:r>
      <w:r w:rsidRPr="003D79A8">
        <w:rPr>
          <w:rFonts w:ascii="Times New Roman" w:hAnsi="Times New Roman"/>
          <w:sz w:val="28"/>
          <w:szCs w:val="28"/>
        </w:rPr>
        <w:t>ve zdravotn</w:t>
      </w:r>
      <w:r>
        <w:rPr>
          <w:rFonts w:ascii="Times New Roman" w:hAnsi="Times New Roman"/>
          <w:sz w:val="28"/>
          <w:szCs w:val="28"/>
        </w:rPr>
        <w:t>ické</w:t>
      </w:r>
      <w:r w:rsidRPr="003D79A8">
        <w:rPr>
          <w:rFonts w:ascii="Times New Roman" w:hAnsi="Times New Roman"/>
          <w:sz w:val="28"/>
          <w:szCs w:val="28"/>
        </w:rPr>
        <w:t xml:space="preserve"> dokumentaci cizince.“</w:t>
      </w:r>
      <w:r>
        <w:rPr>
          <w:rFonts w:ascii="Times New Roman" w:hAnsi="Times New Roman"/>
          <w:sz w:val="28"/>
          <w:szCs w:val="28"/>
        </w:rPr>
        <w:t>.</w:t>
      </w:r>
    </w:p>
    <w:p w:rsidR="009A4E12" w:rsidRPr="003D79A8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Pr="003D79A8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79A8">
        <w:rPr>
          <w:rFonts w:ascii="Times New Roman" w:hAnsi="Times New Roman"/>
          <w:sz w:val="28"/>
          <w:szCs w:val="28"/>
        </w:rPr>
        <w:t xml:space="preserve">Dosavadní </w:t>
      </w:r>
      <w:r>
        <w:rPr>
          <w:rFonts w:ascii="Times New Roman" w:hAnsi="Times New Roman"/>
          <w:sz w:val="28"/>
          <w:szCs w:val="28"/>
        </w:rPr>
        <w:t>odstavec 4</w:t>
      </w:r>
      <w:r w:rsidRPr="003D79A8">
        <w:rPr>
          <w:rFonts w:ascii="Times New Roman" w:hAnsi="Times New Roman"/>
          <w:sz w:val="28"/>
          <w:szCs w:val="28"/>
        </w:rPr>
        <w:t xml:space="preserve"> se označuje jako odstavec </w:t>
      </w:r>
      <w:r>
        <w:rPr>
          <w:rFonts w:ascii="Times New Roman" w:hAnsi="Times New Roman"/>
          <w:sz w:val="28"/>
          <w:szCs w:val="28"/>
        </w:rPr>
        <w:t>7</w:t>
      </w:r>
      <w:r w:rsidRPr="003D79A8">
        <w:rPr>
          <w:rFonts w:ascii="Times New Roman" w:hAnsi="Times New Roman"/>
          <w:sz w:val="28"/>
          <w:szCs w:val="28"/>
        </w:rPr>
        <w:t>.</w:t>
      </w:r>
    </w:p>
    <w:p w:rsidR="009A4E12" w:rsidRPr="003D79A8" w:rsidRDefault="009A4E12" w:rsidP="009A4E1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4E12" w:rsidRPr="00535DFA" w:rsidRDefault="009A4E12" w:rsidP="009A4E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79A8">
        <w:rPr>
          <w:rFonts w:ascii="Times New Roman" w:hAnsi="Times New Roman"/>
          <w:sz w:val="28"/>
          <w:szCs w:val="28"/>
        </w:rPr>
        <w:t xml:space="preserve">V § 10a odst. </w:t>
      </w:r>
      <w:r>
        <w:rPr>
          <w:rFonts w:ascii="Times New Roman" w:hAnsi="Times New Roman"/>
          <w:sz w:val="28"/>
          <w:szCs w:val="28"/>
        </w:rPr>
        <w:t>7</w:t>
      </w:r>
      <w:r w:rsidRPr="003D79A8">
        <w:rPr>
          <w:rFonts w:ascii="Times New Roman" w:hAnsi="Times New Roman"/>
          <w:sz w:val="28"/>
          <w:szCs w:val="28"/>
        </w:rPr>
        <w:t xml:space="preserve"> se za slova „podle odstavce 2“ vkládají slova „nebo odstavce </w:t>
      </w:r>
      <w:r>
        <w:rPr>
          <w:rFonts w:ascii="Times New Roman" w:hAnsi="Times New Roman"/>
          <w:sz w:val="28"/>
          <w:szCs w:val="28"/>
        </w:rPr>
        <w:t>4 a 5</w:t>
      </w:r>
      <w:r w:rsidRPr="003D79A8">
        <w:rPr>
          <w:rFonts w:ascii="Times New Roman" w:hAnsi="Times New Roman"/>
          <w:sz w:val="28"/>
          <w:szCs w:val="28"/>
        </w:rPr>
        <w:t xml:space="preserve"> anebo“, slovo „nebo“ se zrušuje a za slovo „cizince“ se vkládají slova „uvedeného v </w:t>
      </w:r>
      <w:r>
        <w:rPr>
          <w:rFonts w:ascii="Times New Roman" w:hAnsi="Times New Roman"/>
          <w:sz w:val="28"/>
          <w:szCs w:val="28"/>
        </w:rPr>
        <w:t>odstavci 2“.</w:t>
      </w:r>
    </w:p>
    <w:p w:rsidR="009A4E12" w:rsidRDefault="009A4E12" w:rsidP="009A4E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4E12" w:rsidRPr="00CE1F2F" w:rsidRDefault="009A4E12" w:rsidP="009A4E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CE1F2F">
        <w:rPr>
          <w:rFonts w:ascii="Times New Roman" w:eastAsia="Calibri" w:hAnsi="Times New Roman"/>
          <w:sz w:val="28"/>
          <w:szCs w:val="28"/>
        </w:rPr>
        <w:t>Čl. I</w:t>
      </w:r>
      <w:r>
        <w:rPr>
          <w:rFonts w:ascii="Times New Roman" w:eastAsia="Calibri" w:hAnsi="Times New Roman"/>
          <w:sz w:val="28"/>
          <w:szCs w:val="28"/>
        </w:rPr>
        <w:t>I</w:t>
      </w:r>
    </w:p>
    <w:p w:rsidR="009A4E12" w:rsidRPr="00CE1F2F" w:rsidRDefault="009A4E12" w:rsidP="009A4E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E1F2F">
        <w:rPr>
          <w:rFonts w:ascii="Times New Roman" w:eastAsia="Calibri" w:hAnsi="Times New Roman"/>
          <w:b/>
          <w:bCs/>
          <w:sz w:val="28"/>
          <w:szCs w:val="28"/>
        </w:rPr>
        <w:t>Účinnost</w:t>
      </w:r>
    </w:p>
    <w:p w:rsidR="009A4E12" w:rsidRDefault="009A4E12" w:rsidP="009A4E1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9A4E12" w:rsidRPr="00CE1F2F" w:rsidRDefault="009A4E12" w:rsidP="009A4E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E1F2F">
        <w:rPr>
          <w:rFonts w:ascii="Times New Roman" w:eastAsia="Calibri" w:hAnsi="Times New Roman"/>
          <w:sz w:val="28"/>
          <w:szCs w:val="28"/>
        </w:rPr>
        <w:t>Tento zákon nabývá účinnosti prvním dnem kalendářního měsíce následujícího po dni jeho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E1F2F">
        <w:rPr>
          <w:rFonts w:ascii="Times New Roman" w:eastAsia="Calibri" w:hAnsi="Times New Roman"/>
          <w:sz w:val="28"/>
          <w:szCs w:val="28"/>
        </w:rPr>
        <w:t>vyhlášení.</w:t>
      </w: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F10D5">
        <w:rPr>
          <w:rFonts w:ascii="Times New Roman" w:hAnsi="Times New Roman"/>
          <w:b/>
          <w:sz w:val="28"/>
          <w:szCs w:val="28"/>
        </w:rPr>
        <w:lastRenderedPageBreak/>
        <w:t>Důvodová zpráva: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A4E12" w:rsidRPr="00DC74DF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DC74DF">
        <w:rPr>
          <w:rFonts w:ascii="Times New Roman" w:hAnsi="Times New Roman"/>
          <w:sz w:val="28"/>
          <w:szCs w:val="28"/>
          <w:u w:val="single"/>
        </w:rPr>
        <w:t>OBECNÁ ČÁST</w:t>
      </w:r>
    </w:p>
    <w:p w:rsidR="009A4E12" w:rsidRPr="002F10D5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Změna </w:t>
      </w:r>
      <w:r w:rsidRPr="002F10D5">
        <w:rPr>
          <w:rFonts w:ascii="Times New Roman" w:hAnsi="Times New Roman"/>
          <w:sz w:val="28"/>
          <w:szCs w:val="28"/>
        </w:rPr>
        <w:t xml:space="preserve">zákona </w:t>
      </w:r>
      <w:r>
        <w:rPr>
          <w:rFonts w:ascii="Times New Roman" w:hAnsi="Times New Roman"/>
          <w:sz w:val="28"/>
          <w:szCs w:val="28"/>
        </w:rPr>
        <w:t xml:space="preserve">č. </w:t>
      </w:r>
      <w:r w:rsidRPr="002F10D5">
        <w:rPr>
          <w:rFonts w:ascii="Times New Roman" w:hAnsi="Times New Roman"/>
          <w:sz w:val="28"/>
          <w:szCs w:val="28"/>
        </w:rPr>
        <w:t xml:space="preserve">285/2002 Sb. </w:t>
      </w:r>
      <w:r>
        <w:rPr>
          <w:rFonts w:ascii="Times New Roman" w:hAnsi="Times New Roman"/>
          <w:sz w:val="28"/>
          <w:szCs w:val="28"/>
        </w:rPr>
        <w:t xml:space="preserve">provedená jeho novelou, zákonem č. 44/2013 Sb., </w:t>
      </w:r>
      <w:r w:rsidRPr="002F10D5">
        <w:rPr>
          <w:rFonts w:ascii="Times New Roman" w:hAnsi="Times New Roman"/>
          <w:sz w:val="28"/>
          <w:szCs w:val="28"/>
        </w:rPr>
        <w:t xml:space="preserve">umožňuje od </w:t>
      </w:r>
      <w:r>
        <w:rPr>
          <w:rFonts w:ascii="Times New Roman" w:hAnsi="Times New Roman"/>
          <w:sz w:val="28"/>
          <w:szCs w:val="28"/>
        </w:rPr>
        <w:t>1. 4.</w:t>
      </w:r>
      <w:r w:rsidRPr="002F10D5">
        <w:rPr>
          <w:rFonts w:ascii="Times New Roman" w:hAnsi="Times New Roman"/>
          <w:sz w:val="28"/>
          <w:szCs w:val="28"/>
        </w:rPr>
        <w:t xml:space="preserve"> 2013 darování orgánů od cizinců zemřelých na území ČR. Avšak apl</w:t>
      </w:r>
      <w:r>
        <w:rPr>
          <w:rFonts w:ascii="Times New Roman" w:hAnsi="Times New Roman"/>
          <w:sz w:val="28"/>
          <w:szCs w:val="28"/>
        </w:rPr>
        <w:t>ikační praxe ukázala, že stávající právní úprava je příliš komplikovaná a nepříliš funkční, a zcela tak nenaplňuje cíl, s jakým byla přijímána. V jejím důsledku tak v zásadě přicházíme o </w:t>
      </w:r>
      <w:r w:rsidRPr="002F10D5">
        <w:rPr>
          <w:rFonts w:ascii="Times New Roman" w:hAnsi="Times New Roman"/>
          <w:sz w:val="28"/>
          <w:szCs w:val="28"/>
        </w:rPr>
        <w:t xml:space="preserve">možnost odběru orgánů od cca </w:t>
      </w:r>
      <w:r>
        <w:rPr>
          <w:rFonts w:ascii="Times New Roman" w:hAnsi="Times New Roman"/>
          <w:sz w:val="28"/>
          <w:szCs w:val="28"/>
        </w:rPr>
        <w:t>15</w:t>
      </w:r>
      <w:r w:rsidRPr="002F10D5">
        <w:rPr>
          <w:rFonts w:ascii="Times New Roman" w:hAnsi="Times New Roman"/>
          <w:sz w:val="28"/>
          <w:szCs w:val="28"/>
        </w:rPr>
        <w:t xml:space="preserve"> cizinců zemřelých na našem území ročně, což může představovat až</w:t>
      </w:r>
      <w:r>
        <w:rPr>
          <w:rFonts w:ascii="Times New Roman" w:hAnsi="Times New Roman"/>
          <w:sz w:val="28"/>
          <w:szCs w:val="28"/>
        </w:rPr>
        <w:t> 10</w:t>
      </w:r>
      <w:r w:rsidRPr="002F10D5">
        <w:rPr>
          <w:rFonts w:ascii="Times New Roman" w:hAnsi="Times New Roman"/>
          <w:sz w:val="28"/>
          <w:szCs w:val="28"/>
        </w:rPr>
        <w:t>0 o</w:t>
      </w:r>
      <w:r>
        <w:rPr>
          <w:rFonts w:ascii="Times New Roman" w:hAnsi="Times New Roman"/>
          <w:sz w:val="28"/>
          <w:szCs w:val="28"/>
        </w:rPr>
        <w:t>rgánů vhodných k transplantaci.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10D5">
        <w:rPr>
          <w:rFonts w:ascii="Times New Roman" w:hAnsi="Times New Roman"/>
          <w:sz w:val="28"/>
          <w:szCs w:val="28"/>
        </w:rPr>
        <w:t xml:space="preserve">Jedná-li se o odběr orgánů od cizince zemřelého na území ČR, který není držitelem tzv. dárcovské karty, je nutné vyžádat ve státě, jehož je cizinec občanem informaci o tom, zda cizinec za svého života vyjádřil nesouhlas/souhlas s posmrtným odběrem orgánů. Tyto informace získává Koordinační středisko transplantací prostřednictvím </w:t>
      </w:r>
      <w:r>
        <w:rPr>
          <w:rFonts w:ascii="Times New Roman" w:hAnsi="Times New Roman"/>
          <w:sz w:val="28"/>
          <w:szCs w:val="28"/>
        </w:rPr>
        <w:t xml:space="preserve">obdobné instituce státu, jehož je cizinec občanem. </w:t>
      </w:r>
      <w:r w:rsidRPr="002F10D5">
        <w:rPr>
          <w:rFonts w:ascii="Times New Roman" w:hAnsi="Times New Roman"/>
          <w:sz w:val="28"/>
          <w:szCs w:val="28"/>
        </w:rPr>
        <w:t>V řadě případů se stává, že nelze tyto informace z různých důvodů získat (např. ochrana osobních údajů, případná ztráta dárcovské karty apod.) a pak není možné odběr provést, i když osoba blízká zemřelému, která je velmi často přítomna, s odběrem orgánů souhlasí a ví, že by cizi</w:t>
      </w:r>
      <w:r>
        <w:rPr>
          <w:rFonts w:ascii="Times New Roman" w:hAnsi="Times New Roman"/>
          <w:sz w:val="28"/>
          <w:szCs w:val="28"/>
        </w:rPr>
        <w:t>nec s odběrem orgánů souhlasil.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Navrhovaná právní úprava nově upřednostňuje přímé kontaktování osoby blízké, a kontaktování diplomatické mise nebo konzulárního úřadu státu a instituce obdobné charakterem Koordinačnímu středisku transplantací staví až na druhé místo.</w:t>
      </w:r>
      <w:r w:rsidRPr="00AD3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Tím</w:t>
      </w:r>
      <w:r w:rsidRPr="00AD3E4C">
        <w:rPr>
          <w:rFonts w:ascii="Times New Roman" w:hAnsi="Times New Roman"/>
          <w:sz w:val="28"/>
          <w:szCs w:val="28"/>
        </w:rPr>
        <w:t xml:space="preserve"> dojde ke zvýšení počtu orgánů vhodných k transplantacím a </w:t>
      </w:r>
      <w:r>
        <w:rPr>
          <w:rFonts w:ascii="Times New Roman" w:hAnsi="Times New Roman"/>
          <w:sz w:val="28"/>
          <w:szCs w:val="28"/>
        </w:rPr>
        <w:t>navrhovaná změna právní úpravy tak bude mít</w:t>
      </w:r>
      <w:r w:rsidRPr="00AD3E4C">
        <w:rPr>
          <w:rFonts w:ascii="Times New Roman" w:hAnsi="Times New Roman"/>
          <w:sz w:val="28"/>
          <w:szCs w:val="28"/>
        </w:rPr>
        <w:t xml:space="preserve"> pozitivní </w:t>
      </w:r>
      <w:r>
        <w:rPr>
          <w:rFonts w:ascii="Times New Roman" w:hAnsi="Times New Roman"/>
          <w:sz w:val="28"/>
          <w:szCs w:val="28"/>
        </w:rPr>
        <w:t>dopad na</w:t>
      </w:r>
      <w:r w:rsidRPr="00AD3E4C">
        <w:rPr>
          <w:rFonts w:ascii="Times New Roman" w:hAnsi="Times New Roman"/>
          <w:sz w:val="28"/>
          <w:szCs w:val="28"/>
        </w:rPr>
        <w:t xml:space="preserve"> pacienty</w:t>
      </w:r>
      <w:r>
        <w:rPr>
          <w:rFonts w:ascii="Times New Roman" w:hAnsi="Times New Roman"/>
          <w:sz w:val="28"/>
          <w:szCs w:val="28"/>
        </w:rPr>
        <w:t xml:space="preserve"> čekající na transplantaci</w:t>
      </w:r>
      <w:r w:rsidRPr="00AD3E4C">
        <w:rPr>
          <w:rFonts w:ascii="Times New Roman" w:hAnsi="Times New Roman"/>
          <w:sz w:val="28"/>
          <w:szCs w:val="28"/>
        </w:rPr>
        <w:t>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 xml:space="preserve">Nepředpokládá se hospodářský a finanční dopad navrhované úpravy do veřejných rozpočtů. </w:t>
      </w:r>
    </w:p>
    <w:p w:rsidR="009A4E12" w:rsidRPr="00AD3E4C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Pr="00DC64D9" w:rsidRDefault="009A4E12" w:rsidP="009A4E12">
      <w:pPr>
        <w:jc w:val="both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 xml:space="preserve">Navrhovaná úprava souvisí s Úmluvou Rady Evropy na ochranu lidských práv a důstojnosti lidské bytosti v souvislosti s aplikací biologie a medicíny (Sdělení Ministerstva zahraničních věcí č. 96/2001 Sb. m. s.), která pro Českou republiku vstoupila v platnost dne 1. října 2001. Dále souvisí s problematikou Úmluvy Rady Evropy proti obchodování s lidskými orgány (Sdělení Ministerstva zahraničních věcí č. 11/2018 Sb. m. s.), která pro Českou republiku vstoupila v platnost dne 1. března 2018. Ani jedna z úmluv se však přímo této problematiky nedotýká a </w:t>
      </w:r>
      <w:r>
        <w:rPr>
          <w:rFonts w:ascii="Times New Roman" w:hAnsi="Times New Roman"/>
          <w:sz w:val="28"/>
          <w:szCs w:val="28"/>
        </w:rPr>
        <w:t xml:space="preserve">návrh tak s nimi není </w:t>
      </w:r>
      <w:r w:rsidRPr="00AD3E4C">
        <w:rPr>
          <w:rFonts w:ascii="Times New Roman" w:hAnsi="Times New Roman"/>
          <w:sz w:val="28"/>
          <w:szCs w:val="28"/>
        </w:rPr>
        <w:t>v rozporu.</w:t>
      </w:r>
      <w:r>
        <w:rPr>
          <w:rFonts w:ascii="Helv" w:eastAsia="Calibri" w:hAnsi="Helv" w:cs="Helv"/>
          <w:color w:val="000000"/>
          <w:szCs w:val="20"/>
        </w:rPr>
        <w:t xml:space="preserve"> </w:t>
      </w:r>
      <w:r w:rsidRPr="00DC64D9">
        <w:rPr>
          <w:rFonts w:ascii="Times New Roman" w:eastAsia="Calibri" w:hAnsi="Times New Roman"/>
          <w:bCs/>
          <w:color w:val="000000"/>
          <w:sz w:val="28"/>
          <w:szCs w:val="28"/>
        </w:rPr>
        <w:t>Návrh není v rozporu ani s ostatními mezinárodními smlouvami podle čl. 10 Ústavy ani s ústa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vním pořádkem České republiky.</w:t>
      </w:r>
    </w:p>
    <w:p w:rsidR="009A4E12" w:rsidRPr="00DC64D9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 ohledem na potřebu řešení akutního nedostatku orgánů vhodných </w:t>
      </w:r>
      <w:r>
        <w:rPr>
          <w:rFonts w:ascii="Times New Roman" w:hAnsi="Times New Roman"/>
          <w:sz w:val="28"/>
          <w:szCs w:val="28"/>
        </w:rPr>
        <w:lastRenderedPageBreak/>
        <w:t>k transplantaci se navrhuje, aby</w:t>
      </w:r>
      <w:r w:rsidRPr="0042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Poslanecká s</w:t>
      </w:r>
      <w:r w:rsidRPr="00421853">
        <w:rPr>
          <w:rFonts w:ascii="Times New Roman" w:hAnsi="Times New Roman"/>
          <w:sz w:val="28"/>
          <w:szCs w:val="28"/>
        </w:rPr>
        <w:t>němovn</w:t>
      </w:r>
      <w:r>
        <w:rPr>
          <w:rFonts w:ascii="Times New Roman" w:hAnsi="Times New Roman"/>
          <w:sz w:val="28"/>
          <w:szCs w:val="28"/>
        </w:rPr>
        <w:t>a</w:t>
      </w:r>
      <w:r w:rsidRPr="00421853">
        <w:rPr>
          <w:rFonts w:ascii="Times New Roman" w:hAnsi="Times New Roman"/>
          <w:sz w:val="28"/>
          <w:szCs w:val="28"/>
        </w:rPr>
        <w:t xml:space="preserve"> s návrhem zákona vyslo</w:t>
      </w:r>
      <w:r>
        <w:rPr>
          <w:rFonts w:ascii="Times New Roman" w:hAnsi="Times New Roman"/>
          <w:sz w:val="28"/>
          <w:szCs w:val="28"/>
        </w:rPr>
        <w:t>vila souhlas již v prvém čtení.</w:t>
      </w:r>
    </w:p>
    <w:p w:rsidR="009A4E12" w:rsidRPr="00AD3E4C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Pr="00DC74DF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ZVLÁŠTNÍ</w:t>
      </w:r>
      <w:r w:rsidRPr="00DC74DF">
        <w:rPr>
          <w:rFonts w:ascii="Times New Roman" w:hAnsi="Times New Roman"/>
          <w:sz w:val="28"/>
          <w:szCs w:val="28"/>
          <w:u w:val="single"/>
        </w:rPr>
        <w:t xml:space="preserve"> ČÁST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83486A">
        <w:rPr>
          <w:rFonts w:ascii="Times New Roman" w:hAnsi="Times New Roman"/>
          <w:sz w:val="28"/>
          <w:szCs w:val="28"/>
          <w:u w:val="single"/>
        </w:rPr>
        <w:t xml:space="preserve">K bodům 1 až </w:t>
      </w:r>
      <w:r>
        <w:rPr>
          <w:rFonts w:ascii="Times New Roman" w:hAnsi="Times New Roman"/>
          <w:sz w:val="28"/>
          <w:szCs w:val="28"/>
          <w:u w:val="single"/>
        </w:rPr>
        <w:t>3:</w:t>
      </w:r>
    </w:p>
    <w:p w:rsidR="009A4E12" w:rsidRPr="0083486A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10D5">
        <w:rPr>
          <w:rFonts w:ascii="Times New Roman" w:hAnsi="Times New Roman"/>
          <w:sz w:val="28"/>
          <w:szCs w:val="28"/>
        </w:rPr>
        <w:t>Navrhov</w:t>
      </w:r>
      <w:r>
        <w:rPr>
          <w:rFonts w:ascii="Times New Roman" w:hAnsi="Times New Roman"/>
          <w:sz w:val="28"/>
          <w:szCs w:val="28"/>
        </w:rPr>
        <w:t xml:space="preserve">aná změna upravuje znění § 10a </w:t>
      </w:r>
      <w:r w:rsidRPr="002F10D5">
        <w:rPr>
          <w:rFonts w:ascii="Times New Roman" w:hAnsi="Times New Roman"/>
          <w:sz w:val="28"/>
          <w:szCs w:val="28"/>
        </w:rPr>
        <w:t xml:space="preserve">tak, aby rozhodující pro odběr orgánů od cizince na našem území, bylo vyjádření osoby blízké, přičemž </w:t>
      </w:r>
      <w:r>
        <w:rPr>
          <w:rFonts w:ascii="Times New Roman" w:hAnsi="Times New Roman"/>
          <w:sz w:val="28"/>
          <w:szCs w:val="28"/>
        </w:rPr>
        <w:t>poskytovatel zdravotních služeb má</w:t>
      </w:r>
      <w:r w:rsidRPr="002F10D5">
        <w:rPr>
          <w:rFonts w:ascii="Times New Roman" w:hAnsi="Times New Roman"/>
          <w:sz w:val="28"/>
          <w:szCs w:val="28"/>
        </w:rPr>
        <w:t xml:space="preserve"> povinnost kontaktovat osoby blízké přímo nebo </w:t>
      </w:r>
      <w:r>
        <w:rPr>
          <w:rFonts w:ascii="Times New Roman" w:hAnsi="Times New Roman"/>
          <w:sz w:val="28"/>
          <w:szCs w:val="28"/>
        </w:rPr>
        <w:t xml:space="preserve">na základě kontaktu zjištěného </w:t>
      </w:r>
      <w:r w:rsidRPr="002F10D5">
        <w:rPr>
          <w:rFonts w:ascii="Times New Roman" w:hAnsi="Times New Roman"/>
          <w:sz w:val="28"/>
          <w:szCs w:val="28"/>
        </w:rPr>
        <w:t xml:space="preserve">prostřednictvím </w:t>
      </w:r>
      <w:r>
        <w:rPr>
          <w:rFonts w:ascii="Times New Roman" w:hAnsi="Times New Roman"/>
          <w:sz w:val="28"/>
          <w:szCs w:val="28"/>
        </w:rPr>
        <w:t xml:space="preserve">Koordinačního střediska transplantací, které se na kontakt dotazuje u diplomatické mise nebo </w:t>
      </w:r>
      <w:r w:rsidRPr="002F10D5">
        <w:rPr>
          <w:rFonts w:ascii="Times New Roman" w:hAnsi="Times New Roman"/>
          <w:sz w:val="28"/>
          <w:szCs w:val="28"/>
        </w:rPr>
        <w:t>zastupitelsk</w:t>
      </w:r>
      <w:r>
        <w:rPr>
          <w:rFonts w:ascii="Times New Roman" w:hAnsi="Times New Roman"/>
          <w:sz w:val="28"/>
          <w:szCs w:val="28"/>
        </w:rPr>
        <w:t xml:space="preserve">ého </w:t>
      </w:r>
      <w:r w:rsidRPr="002F10D5">
        <w:rPr>
          <w:rFonts w:ascii="Times New Roman" w:hAnsi="Times New Roman"/>
          <w:sz w:val="28"/>
          <w:szCs w:val="28"/>
        </w:rPr>
        <w:t>úřad</w:t>
      </w:r>
      <w:r>
        <w:rPr>
          <w:rFonts w:ascii="Times New Roman" w:hAnsi="Times New Roman"/>
          <w:sz w:val="28"/>
          <w:szCs w:val="28"/>
        </w:rPr>
        <w:t>u.</w:t>
      </w:r>
    </w:p>
    <w:p w:rsidR="009A4E12" w:rsidRPr="002F10D5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10D5">
        <w:rPr>
          <w:rFonts w:ascii="Times New Roman" w:hAnsi="Times New Roman"/>
          <w:sz w:val="28"/>
          <w:szCs w:val="28"/>
        </w:rPr>
        <w:t>Přijetím těchto opatření dojde ke zvýšení dostupnosti orgánů určených k transplantaci, kterých je neustálý nedostatek.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návaznosti na tuto věcnou změnu se § 10a upřesňuje tak, že se rozlišuje kontakt na diplomatickou misi nebo zastupitelský úřad a na obdobnou instituci jako je Koordinační středisko transplantací, tj. příslušný orgán státu na rozdíl od současné právní úpravy, ve které se používá pouze jeden pojem „příslušný orgán státu“.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u w:val="single"/>
        </w:rPr>
      </w:pPr>
      <w:r w:rsidRPr="00615D04">
        <w:rPr>
          <w:rFonts w:ascii="Times New Roman" w:eastAsia="Calibri" w:hAnsi="Times New Roman"/>
          <w:sz w:val="28"/>
          <w:szCs w:val="28"/>
          <w:u w:val="single"/>
        </w:rPr>
        <w:t>K účinnosti:</w:t>
      </w:r>
    </w:p>
    <w:p w:rsidR="009A4E12" w:rsidRPr="00615D04" w:rsidRDefault="009A4E12" w:rsidP="009A4E1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u w:val="single"/>
        </w:rPr>
      </w:pPr>
    </w:p>
    <w:p w:rsidR="009A4E12" w:rsidRPr="00615D04" w:rsidRDefault="009A4E12" w:rsidP="009A4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15D04">
        <w:rPr>
          <w:rFonts w:ascii="Times New Roman" w:eastAsia="Calibri" w:hAnsi="Times New Roman"/>
          <w:sz w:val="28"/>
          <w:szCs w:val="28"/>
        </w:rPr>
        <w:t>Nabytí účinnosti</w:t>
      </w:r>
      <w:r>
        <w:rPr>
          <w:rFonts w:ascii="Times New Roman" w:eastAsia="Calibri" w:hAnsi="Times New Roman"/>
          <w:sz w:val="28"/>
          <w:szCs w:val="28"/>
        </w:rPr>
        <w:t xml:space="preserve"> zákona</w:t>
      </w:r>
      <w:r w:rsidRPr="00615D04">
        <w:rPr>
          <w:rFonts w:ascii="Times New Roman" w:eastAsia="Calibri" w:hAnsi="Times New Roman"/>
          <w:sz w:val="28"/>
          <w:szCs w:val="28"/>
        </w:rPr>
        <w:t xml:space="preserve"> se</w:t>
      </w:r>
      <w:r>
        <w:rPr>
          <w:rFonts w:ascii="Times New Roman" w:eastAsia="Calibri" w:hAnsi="Times New Roman"/>
          <w:sz w:val="28"/>
          <w:szCs w:val="28"/>
        </w:rPr>
        <w:t xml:space="preserve"> z výše uvedených důvodů</w:t>
      </w:r>
      <w:r w:rsidRPr="00615D04">
        <w:rPr>
          <w:rFonts w:ascii="Times New Roman" w:eastAsia="Calibri" w:hAnsi="Times New Roman"/>
          <w:sz w:val="28"/>
          <w:szCs w:val="28"/>
        </w:rPr>
        <w:t xml:space="preserve"> navrhuje co nejdříve.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A4E12" w:rsidRPr="00315A1F" w:rsidRDefault="009A4E12" w:rsidP="009A4E1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15A1F">
        <w:rPr>
          <w:rFonts w:ascii="Times New Roman" w:eastAsia="Calibri" w:hAnsi="Times New Roman"/>
          <w:sz w:val="28"/>
          <w:szCs w:val="28"/>
        </w:rPr>
        <w:t>V Praz</w:t>
      </w:r>
      <w:r>
        <w:rPr>
          <w:rFonts w:ascii="Times New Roman" w:eastAsia="Calibri" w:hAnsi="Times New Roman"/>
          <w:sz w:val="28"/>
          <w:szCs w:val="28"/>
        </w:rPr>
        <w:t>e 17.</w:t>
      </w:r>
      <w:r w:rsidRPr="00315A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6</w:t>
      </w:r>
      <w:r w:rsidRPr="00315A1F">
        <w:rPr>
          <w:rFonts w:ascii="Times New Roman" w:eastAsia="Calibri" w:hAnsi="Times New Roman"/>
          <w:sz w:val="28"/>
          <w:szCs w:val="28"/>
        </w:rPr>
        <w:t>. 2018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Věra Adámková</w:t>
      </w:r>
      <w:r w:rsidRPr="00315A1F">
        <w:rPr>
          <w:rFonts w:ascii="Times New Roman" w:eastAsia="Calibri" w:hAnsi="Times New Roman"/>
          <w:sz w:val="28"/>
          <w:szCs w:val="28"/>
        </w:rPr>
        <w:t xml:space="preserve"> v. r.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Daniel Pawlas,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Kamal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Farhan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v.r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Bohuslav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Svoboda,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Jiří Ventruba, v. r.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Pavel </w:t>
      </w:r>
      <w:proofErr w:type="spellStart"/>
      <w:r>
        <w:rPr>
          <w:rFonts w:ascii="Times New Roman" w:eastAsia="Calibri" w:hAnsi="Times New Roman"/>
          <w:sz w:val="28"/>
          <w:szCs w:val="28"/>
        </w:rPr>
        <w:t>Kováčik</w:t>
      </w:r>
      <w:proofErr w:type="spellEnd"/>
      <w:r>
        <w:rPr>
          <w:rFonts w:ascii="Times New Roman" w:eastAsia="Calibri" w:hAnsi="Times New Roman"/>
          <w:sz w:val="28"/>
          <w:szCs w:val="28"/>
        </w:rPr>
        <w:t>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Vlastimil Válek, v. r.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Ilona </w:t>
      </w:r>
      <w:proofErr w:type="spellStart"/>
      <w:r>
        <w:rPr>
          <w:rFonts w:ascii="Times New Roman" w:eastAsia="Calibri" w:hAnsi="Times New Roman"/>
          <w:sz w:val="28"/>
          <w:szCs w:val="28"/>
        </w:rPr>
        <w:t>Mauritzová</w:t>
      </w:r>
      <w:proofErr w:type="spellEnd"/>
      <w:r>
        <w:rPr>
          <w:rFonts w:ascii="Times New Roman" w:eastAsia="Calibri" w:hAnsi="Times New Roman"/>
          <w:sz w:val="28"/>
          <w:szCs w:val="28"/>
        </w:rPr>
        <w:t>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Milan Brázdil, </w:t>
      </w:r>
      <w:proofErr w:type="spellStart"/>
      <w:r>
        <w:rPr>
          <w:rFonts w:ascii="Times New Roman" w:eastAsia="Calibri" w:hAnsi="Times New Roman"/>
          <w:sz w:val="28"/>
          <w:szCs w:val="28"/>
        </w:rPr>
        <w:t>v.r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Julius Špičák, </w:t>
      </w:r>
      <w:proofErr w:type="gramStart"/>
      <w:r>
        <w:rPr>
          <w:rFonts w:ascii="Times New Roman" w:eastAsia="Calibri" w:hAnsi="Times New Roman"/>
          <w:sz w:val="28"/>
          <w:szCs w:val="28"/>
        </w:rPr>
        <w:t>v. r .</w:t>
      </w:r>
      <w:proofErr w:type="gramEnd"/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David Kasal, v. r.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Stanislav Fridrich,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Karla Maříková, v. r.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Petr Třešňák,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Jana Pastuchová, v. r.</w:t>
      </w:r>
    </w:p>
    <w:p w:rsidR="009A4E12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Jiří Běhounek, v. r.</w:t>
      </w:r>
    </w:p>
    <w:p w:rsidR="009A4E12" w:rsidRPr="006C275E" w:rsidRDefault="009A4E12" w:rsidP="009A4E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Hana Aulická Jírovcová, v. r.</w:t>
      </w: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9A4E12" w:rsidRDefault="009A4E12" w:rsidP="009A4E12">
      <w:pPr>
        <w:jc w:val="both"/>
        <w:rPr>
          <w:rFonts w:ascii="Times New Roman" w:hAnsi="Times New Roman"/>
          <w:sz w:val="28"/>
          <w:szCs w:val="28"/>
        </w:rPr>
      </w:pPr>
    </w:p>
    <w:p w:rsidR="0005224D" w:rsidRDefault="0005224D">
      <w:bookmarkStart w:id="0" w:name="_GoBack"/>
      <w:bookmarkEnd w:id="0"/>
    </w:p>
    <w:sectPr w:rsidR="0005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A65"/>
    <w:multiLevelType w:val="hybridMultilevel"/>
    <w:tmpl w:val="B6B2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2"/>
    <w:rsid w:val="0005224D"/>
    <w:rsid w:val="009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1065-68DA-4A4F-B672-0A4DB06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E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E12"/>
    <w:pPr>
      <w:ind w:left="72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1</cp:revision>
  <dcterms:created xsi:type="dcterms:W3CDTF">2018-10-22T08:15:00Z</dcterms:created>
  <dcterms:modified xsi:type="dcterms:W3CDTF">2018-10-22T08:16:00Z</dcterms:modified>
</cp:coreProperties>
</file>