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E78" w:rsidRDefault="002B7E78" w:rsidP="002B7E78">
      <w:pPr>
        <w:pStyle w:val="PS-hlavika1"/>
      </w:pPr>
      <w:r>
        <w:t>Parlament České republiky</w:t>
      </w:r>
    </w:p>
    <w:p w:rsidR="002B7E78" w:rsidRDefault="002B7E78" w:rsidP="002B7E78">
      <w:pPr>
        <w:pStyle w:val="PS-hlavika2"/>
      </w:pPr>
      <w:r>
        <w:t>POSLANECKÁ SNĚMOVNA</w:t>
      </w:r>
    </w:p>
    <w:p w:rsidR="002B7E78" w:rsidRDefault="002B7E78" w:rsidP="002B7E78">
      <w:pPr>
        <w:pStyle w:val="PS-hlavika2"/>
      </w:pPr>
      <w:r>
        <w:t>2021</w:t>
      </w:r>
    </w:p>
    <w:p w:rsidR="002B7E78" w:rsidRDefault="002B7E78" w:rsidP="002B7E78">
      <w:pPr>
        <w:pStyle w:val="PS-hlavika1"/>
      </w:pPr>
      <w:r>
        <w:t>9. volební období</w:t>
      </w:r>
    </w:p>
    <w:p w:rsidR="002B7E78" w:rsidRDefault="00C90F7A" w:rsidP="002B7E78">
      <w:pPr>
        <w:pStyle w:val="PS-slousnesen"/>
      </w:pPr>
      <w:r>
        <w:t>10</w:t>
      </w:r>
    </w:p>
    <w:p w:rsidR="002B7E78" w:rsidRDefault="002B7E78" w:rsidP="002B7E78">
      <w:pPr>
        <w:pStyle w:val="PS-hlavika3"/>
      </w:pPr>
      <w:r>
        <w:t>USNESENÍ</w:t>
      </w:r>
    </w:p>
    <w:p w:rsidR="002B7E78" w:rsidRDefault="002B7E78" w:rsidP="002B7E78">
      <w:pPr>
        <w:pStyle w:val="PS-hlavika1"/>
      </w:pPr>
      <w:r>
        <w:t>rozpočtového výboru</w:t>
      </w:r>
    </w:p>
    <w:p w:rsidR="002B7E78" w:rsidRDefault="002B7E78" w:rsidP="002B7E78">
      <w:pPr>
        <w:pStyle w:val="PS-hlavika1"/>
      </w:pPr>
      <w:r>
        <w:t>z 1. schůze</w:t>
      </w:r>
    </w:p>
    <w:p w:rsidR="002B7E78" w:rsidRDefault="002B7E78" w:rsidP="002B7E78">
      <w:pPr>
        <w:pStyle w:val="PS-hlavika1"/>
      </w:pPr>
      <w:r>
        <w:t xml:space="preserve">ze dne </w:t>
      </w:r>
      <w:r w:rsidR="00E94526">
        <w:t>24</w:t>
      </w:r>
      <w:r>
        <w:t>. listopadu 2021</w:t>
      </w:r>
    </w:p>
    <w:p w:rsidR="002B7E78" w:rsidRPr="00D76FB3" w:rsidRDefault="002B7E78" w:rsidP="002B7E78">
      <w:pPr>
        <w:pStyle w:val="PS-pedmtusnesen"/>
      </w:pPr>
      <w:r w:rsidRPr="002B7E78">
        <w:t>k žádosti Úřadu pro ochranu osobních údajů o vyslovení souhlasu se změnou závazných</w:t>
      </w:r>
      <w:r>
        <w:t> </w:t>
      </w:r>
      <w:r w:rsidRPr="002B7E78">
        <w:t xml:space="preserve">ukazatelů státního rozpočtu České republiky na rok 2021 </w:t>
      </w:r>
      <w:r>
        <w:br/>
      </w:r>
      <w:r w:rsidRPr="002B7E78">
        <w:t>kapitoly 343 – Úřad pro ochranu osobních údajů</w:t>
      </w:r>
      <w:r>
        <w:br/>
        <w:t xml:space="preserve"> </w:t>
      </w:r>
      <w:r w:rsidRPr="002B7E78">
        <w:t>(podle § 24 odst. 3 zákona č. 218/2000 Sb., o rozpočtových pravidlech)</w:t>
      </w:r>
    </w:p>
    <w:p w:rsidR="000029B8" w:rsidRDefault="000029B8" w:rsidP="001F41B0">
      <w:pPr>
        <w:spacing w:after="400"/>
        <w:ind w:firstLine="709"/>
        <w:jc w:val="both"/>
        <w:rPr>
          <w:sz w:val="24"/>
          <w:szCs w:val="24"/>
        </w:rPr>
      </w:pPr>
      <w:r w:rsidRPr="00BA7FC6">
        <w:rPr>
          <w:sz w:val="24"/>
          <w:szCs w:val="24"/>
        </w:rPr>
        <w:t xml:space="preserve">Po úvodním </w:t>
      </w:r>
      <w:r w:rsidRPr="00C90F7A">
        <w:rPr>
          <w:color w:val="000000" w:themeColor="text1"/>
          <w:sz w:val="24"/>
          <w:szCs w:val="24"/>
        </w:rPr>
        <w:t xml:space="preserve">výkladu </w:t>
      </w:r>
      <w:r w:rsidR="00C90F7A" w:rsidRPr="00C90F7A">
        <w:rPr>
          <w:color w:val="000000" w:themeColor="text1"/>
          <w:sz w:val="24"/>
          <w:szCs w:val="24"/>
        </w:rPr>
        <w:t>předsedy Úřadu pro ochranu osobních údajů J. Kauckého</w:t>
      </w:r>
      <w:r w:rsidR="004F0ABA" w:rsidRPr="00C90F7A">
        <w:rPr>
          <w:color w:val="000000" w:themeColor="text1"/>
          <w:sz w:val="24"/>
          <w:szCs w:val="24"/>
        </w:rPr>
        <w:t>,</w:t>
      </w:r>
      <w:r w:rsidRPr="00C90F7A">
        <w:rPr>
          <w:color w:val="000000" w:themeColor="text1"/>
          <w:sz w:val="24"/>
          <w:szCs w:val="24"/>
        </w:rPr>
        <w:t xml:space="preserve"> </w:t>
      </w:r>
      <w:r w:rsidRPr="007561C8">
        <w:rPr>
          <w:sz w:val="24"/>
          <w:szCs w:val="24"/>
        </w:rPr>
        <w:t xml:space="preserve">zpravodajské zprávě </w:t>
      </w:r>
      <w:proofErr w:type="spellStart"/>
      <w:r>
        <w:rPr>
          <w:sz w:val="24"/>
          <w:szCs w:val="24"/>
        </w:rPr>
        <w:t>posl</w:t>
      </w:r>
      <w:proofErr w:type="spellEnd"/>
      <w:r>
        <w:rPr>
          <w:sz w:val="24"/>
          <w:szCs w:val="24"/>
        </w:rPr>
        <w:t>.</w:t>
      </w:r>
      <w:r w:rsidR="00A24B9B">
        <w:rPr>
          <w:sz w:val="24"/>
          <w:szCs w:val="24"/>
        </w:rPr>
        <w:t xml:space="preserve"> J. Volného</w:t>
      </w:r>
      <w:r w:rsidR="00B1111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561C8">
        <w:rPr>
          <w:sz w:val="24"/>
          <w:szCs w:val="24"/>
        </w:rPr>
        <w:t>a</w:t>
      </w:r>
      <w:r w:rsidR="00AC28F5">
        <w:rPr>
          <w:sz w:val="24"/>
          <w:szCs w:val="24"/>
        </w:rPr>
        <w:t> </w:t>
      </w:r>
      <w:r w:rsidRPr="007561C8">
        <w:rPr>
          <w:sz w:val="24"/>
          <w:szCs w:val="24"/>
        </w:rPr>
        <w:t>po</w:t>
      </w:r>
      <w:r w:rsidR="00AC28F5">
        <w:rPr>
          <w:sz w:val="24"/>
          <w:szCs w:val="24"/>
        </w:rPr>
        <w:t> </w:t>
      </w:r>
      <w:r w:rsidRPr="007561C8">
        <w:rPr>
          <w:sz w:val="24"/>
          <w:szCs w:val="24"/>
        </w:rPr>
        <w:t xml:space="preserve">rozpravě rozpočtový výbor </w:t>
      </w:r>
      <w:r w:rsidR="00EC72E7" w:rsidRPr="00EC72E7">
        <w:rPr>
          <w:sz w:val="24"/>
          <w:szCs w:val="24"/>
        </w:rPr>
        <w:t xml:space="preserve">Poslanecké sněmovny Parlamentu ČR </w:t>
      </w:r>
      <w:r w:rsidRPr="007561C8">
        <w:rPr>
          <w:sz w:val="24"/>
          <w:szCs w:val="24"/>
        </w:rPr>
        <w:t>(dle</w:t>
      </w:r>
      <w:r w:rsidR="001F41B0">
        <w:rPr>
          <w:sz w:val="24"/>
          <w:szCs w:val="24"/>
        </w:rPr>
        <w:t> </w:t>
      </w:r>
      <w:r w:rsidRPr="007561C8">
        <w:rPr>
          <w:sz w:val="24"/>
          <w:szCs w:val="24"/>
        </w:rPr>
        <w:t>zmocnění Poslanecké sněmovny Parlamentu České republiky usnesením č. 18 ze dne 28.</w:t>
      </w:r>
      <w:r w:rsidR="00EC6461">
        <w:rPr>
          <w:sz w:val="24"/>
          <w:szCs w:val="24"/>
        </w:rPr>
        <w:t> </w:t>
      </w:r>
      <w:r w:rsidRPr="007561C8">
        <w:rPr>
          <w:sz w:val="24"/>
          <w:szCs w:val="24"/>
        </w:rPr>
        <w:t>listopadu 2017 a podle pravidel z usnesení rozpočtového výboru č. 599 ze dne 19. dubna 2017):</w:t>
      </w:r>
    </w:p>
    <w:p w:rsidR="000029B8" w:rsidRDefault="000544C6" w:rsidP="002B7E78">
      <w:pPr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spacing w:after="360"/>
        <w:ind w:left="709" w:hanging="709"/>
        <w:jc w:val="both"/>
        <w:textAlignment w:val="auto"/>
        <w:rPr>
          <w:sz w:val="24"/>
          <w:szCs w:val="24"/>
        </w:rPr>
      </w:pPr>
      <w:r>
        <w:rPr>
          <w:spacing w:val="100"/>
          <w:sz w:val="24"/>
          <w:szCs w:val="24"/>
        </w:rPr>
        <w:t>p</w:t>
      </w:r>
      <w:r w:rsidR="000029B8" w:rsidRPr="00F573C9">
        <w:rPr>
          <w:spacing w:val="100"/>
          <w:sz w:val="24"/>
          <w:szCs w:val="24"/>
        </w:rPr>
        <w:t>ovoluje</w:t>
      </w:r>
      <w:r w:rsidR="00F573C9">
        <w:rPr>
          <w:sz w:val="24"/>
          <w:szCs w:val="24"/>
        </w:rPr>
        <w:t xml:space="preserve"> </w:t>
      </w:r>
      <w:r w:rsidR="000029B8">
        <w:rPr>
          <w:sz w:val="24"/>
          <w:szCs w:val="24"/>
        </w:rPr>
        <w:t xml:space="preserve">rozpočtové opatření, kterým se v rámci kapitoly </w:t>
      </w:r>
      <w:r w:rsidR="005A34D4">
        <w:rPr>
          <w:sz w:val="24"/>
          <w:szCs w:val="24"/>
        </w:rPr>
        <w:t>343</w:t>
      </w:r>
      <w:r w:rsidR="000029B8">
        <w:rPr>
          <w:sz w:val="24"/>
          <w:szCs w:val="24"/>
        </w:rPr>
        <w:t xml:space="preserve"> – </w:t>
      </w:r>
      <w:r w:rsidR="005A34D4">
        <w:rPr>
          <w:sz w:val="24"/>
          <w:szCs w:val="24"/>
        </w:rPr>
        <w:t>Úřad pro</w:t>
      </w:r>
      <w:r w:rsidR="000D3632">
        <w:rPr>
          <w:sz w:val="24"/>
          <w:szCs w:val="24"/>
        </w:rPr>
        <w:t> </w:t>
      </w:r>
      <w:r w:rsidR="005A34D4">
        <w:rPr>
          <w:sz w:val="24"/>
          <w:szCs w:val="24"/>
        </w:rPr>
        <w:t>ochranu osobních údajů</w:t>
      </w:r>
      <w:r w:rsidR="000029B8">
        <w:rPr>
          <w:sz w:val="24"/>
          <w:szCs w:val="24"/>
        </w:rPr>
        <w:t xml:space="preserve"> mění závazné ukazatele nad</w:t>
      </w:r>
      <w:r w:rsidR="006C0C14">
        <w:rPr>
          <w:sz w:val="24"/>
          <w:szCs w:val="24"/>
        </w:rPr>
        <w:t> </w:t>
      </w:r>
      <w:r w:rsidR="000029B8">
        <w:rPr>
          <w:sz w:val="24"/>
          <w:szCs w:val="24"/>
        </w:rPr>
        <w:t>10 % závazného ukazatele podle přílohy č. 1 tohoto usnesení;</w:t>
      </w:r>
    </w:p>
    <w:p w:rsidR="000029B8" w:rsidRPr="00652504" w:rsidRDefault="000029B8" w:rsidP="002B7E78">
      <w:pPr>
        <w:tabs>
          <w:tab w:val="left" w:pos="709"/>
        </w:tabs>
        <w:spacing w:after="360"/>
        <w:ind w:left="709" w:hanging="709"/>
        <w:jc w:val="both"/>
        <w:rPr>
          <w:rFonts w:eastAsia="Arial"/>
          <w:bCs/>
          <w:color w:val="000000" w:themeColor="text1"/>
          <w:sz w:val="24"/>
          <w:szCs w:val="24"/>
        </w:rPr>
      </w:pPr>
      <w:r>
        <w:rPr>
          <w:rFonts w:eastAsia="Arial"/>
          <w:bCs/>
          <w:sz w:val="24"/>
          <w:szCs w:val="24"/>
        </w:rPr>
        <w:t>II.</w:t>
      </w:r>
      <w:r>
        <w:rPr>
          <w:rFonts w:eastAsia="Arial"/>
          <w:bCs/>
          <w:sz w:val="24"/>
          <w:szCs w:val="24"/>
        </w:rPr>
        <w:tab/>
      </w:r>
      <w:r w:rsidRPr="00F573C9">
        <w:rPr>
          <w:rFonts w:eastAsia="Arial"/>
          <w:bCs/>
          <w:spacing w:val="100"/>
          <w:sz w:val="24"/>
          <w:szCs w:val="24"/>
        </w:rPr>
        <w:t xml:space="preserve">bere na vědomí </w:t>
      </w:r>
      <w:r>
        <w:rPr>
          <w:rFonts w:eastAsia="Arial"/>
          <w:bCs/>
          <w:sz w:val="24"/>
          <w:szCs w:val="24"/>
        </w:rPr>
        <w:t xml:space="preserve">přehled dokladů IISSP navrhovaného rozpočtového </w:t>
      </w:r>
      <w:r w:rsidRPr="00652504">
        <w:rPr>
          <w:rFonts w:eastAsia="Arial"/>
          <w:bCs/>
          <w:color w:val="000000" w:themeColor="text1"/>
          <w:sz w:val="24"/>
          <w:szCs w:val="24"/>
        </w:rPr>
        <w:t>opatření podle přílohy č. 2 a přílohy č. 3</w:t>
      </w:r>
      <w:r w:rsidR="00A333BF" w:rsidRPr="00652504">
        <w:rPr>
          <w:rFonts w:eastAsia="Arial"/>
          <w:bCs/>
          <w:color w:val="000000" w:themeColor="text1"/>
          <w:sz w:val="24"/>
          <w:szCs w:val="24"/>
        </w:rPr>
        <w:t xml:space="preserve"> tohoto usnesení</w:t>
      </w:r>
      <w:r w:rsidRPr="00652504">
        <w:rPr>
          <w:rFonts w:eastAsia="Arial"/>
          <w:bCs/>
          <w:color w:val="000000" w:themeColor="text1"/>
          <w:sz w:val="24"/>
          <w:szCs w:val="24"/>
        </w:rPr>
        <w:t>;</w:t>
      </w:r>
    </w:p>
    <w:p w:rsidR="000029B8" w:rsidRDefault="000029B8" w:rsidP="002B7E78">
      <w:pPr>
        <w:tabs>
          <w:tab w:val="left" w:pos="709"/>
        </w:tabs>
        <w:spacing w:after="400"/>
        <w:ind w:left="709" w:hanging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III.</w:t>
      </w:r>
      <w:r>
        <w:rPr>
          <w:bCs/>
          <w:sz w:val="24"/>
          <w:szCs w:val="24"/>
        </w:rPr>
        <w:tab/>
      </w:r>
      <w:r w:rsidRPr="00F573C9">
        <w:rPr>
          <w:bCs/>
          <w:spacing w:val="100"/>
          <w:sz w:val="24"/>
          <w:szCs w:val="24"/>
        </w:rPr>
        <w:t xml:space="preserve">pověřuje </w:t>
      </w:r>
      <w:r w:rsidR="005A34D4">
        <w:rPr>
          <w:bCs/>
          <w:sz w:val="24"/>
          <w:szCs w:val="24"/>
        </w:rPr>
        <w:t>pověřeného předsedajícího rozpočtového výboru,</w:t>
      </w:r>
      <w:r>
        <w:rPr>
          <w:bCs/>
          <w:sz w:val="24"/>
          <w:szCs w:val="24"/>
        </w:rPr>
        <w:t xml:space="preserve"> aby s tímto usnesením seznámil ministryni</w:t>
      </w:r>
      <w:r>
        <w:rPr>
          <w:sz w:val="24"/>
          <w:szCs w:val="24"/>
        </w:rPr>
        <w:t xml:space="preserve"> financí a </w:t>
      </w:r>
      <w:r w:rsidR="005A34D4">
        <w:rPr>
          <w:sz w:val="24"/>
          <w:szCs w:val="24"/>
        </w:rPr>
        <w:t>předsedu Úřadu pro ochranu osobních údajů</w:t>
      </w:r>
      <w:r>
        <w:rPr>
          <w:sz w:val="24"/>
          <w:szCs w:val="24"/>
        </w:rPr>
        <w:t>.</w:t>
      </w:r>
    </w:p>
    <w:p w:rsidR="002B7E78" w:rsidRPr="00D0134C" w:rsidRDefault="002B7E78" w:rsidP="002B7E78">
      <w:pPr>
        <w:keepNext/>
        <w:tabs>
          <w:tab w:val="center" w:pos="1701"/>
          <w:tab w:val="center" w:pos="4536"/>
          <w:tab w:val="center" w:pos="7371"/>
        </w:tabs>
        <w:spacing w:before="1000"/>
        <w:rPr>
          <w:rFonts w:eastAsia="Calibri"/>
          <w:color w:val="000000" w:themeColor="text1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ab/>
      </w:r>
      <w:bookmarkStart w:id="0" w:name="_GoBack"/>
      <w:r w:rsidR="00C90F7A" w:rsidRPr="00D0134C">
        <w:rPr>
          <w:rFonts w:eastAsia="Calibri"/>
          <w:color w:val="000000" w:themeColor="text1"/>
          <w:sz w:val="24"/>
          <w:szCs w:val="22"/>
          <w:lang w:eastAsia="en-US"/>
        </w:rPr>
        <w:t xml:space="preserve">       </w:t>
      </w:r>
      <w:proofErr w:type="gramStart"/>
      <w:r w:rsidR="00C90F7A" w:rsidRPr="00D0134C">
        <w:rPr>
          <w:rFonts w:eastAsia="Calibri"/>
          <w:color w:val="000000" w:themeColor="text1"/>
          <w:sz w:val="24"/>
          <w:szCs w:val="22"/>
          <w:lang w:eastAsia="en-US"/>
        </w:rPr>
        <w:t>Barbora  URBANOVÁ</w:t>
      </w:r>
      <w:proofErr w:type="gramEnd"/>
      <w:r w:rsidRPr="00D0134C">
        <w:rPr>
          <w:rFonts w:eastAsia="Calibri"/>
          <w:caps/>
          <w:color w:val="000000" w:themeColor="text1"/>
          <w:sz w:val="24"/>
          <w:szCs w:val="22"/>
          <w:lang w:eastAsia="en-US"/>
        </w:rPr>
        <w:t xml:space="preserve">  </w:t>
      </w:r>
      <w:r w:rsidRPr="00D0134C">
        <w:rPr>
          <w:rFonts w:eastAsia="Calibri"/>
          <w:color w:val="000000" w:themeColor="text1"/>
          <w:sz w:val="24"/>
          <w:szCs w:val="22"/>
          <w:lang w:eastAsia="en-US"/>
        </w:rPr>
        <w:t>v. r.</w:t>
      </w:r>
      <w:r w:rsidRPr="00D0134C">
        <w:rPr>
          <w:rFonts w:eastAsia="Calibri"/>
          <w:color w:val="000000" w:themeColor="text1"/>
          <w:sz w:val="24"/>
          <w:szCs w:val="22"/>
          <w:lang w:eastAsia="en-US"/>
        </w:rPr>
        <w:tab/>
      </w:r>
      <w:r w:rsidRPr="00D0134C">
        <w:rPr>
          <w:rFonts w:eastAsia="Calibri"/>
          <w:color w:val="000000" w:themeColor="text1"/>
          <w:sz w:val="24"/>
          <w:szCs w:val="22"/>
          <w:lang w:eastAsia="en-US"/>
        </w:rPr>
        <w:tab/>
      </w:r>
      <w:r w:rsidR="00C90F7A" w:rsidRPr="00D0134C">
        <w:rPr>
          <w:rFonts w:eastAsia="Calibri"/>
          <w:color w:val="000000" w:themeColor="text1"/>
          <w:sz w:val="24"/>
          <w:szCs w:val="22"/>
          <w:lang w:eastAsia="en-US"/>
        </w:rPr>
        <w:t xml:space="preserve">   </w:t>
      </w:r>
      <w:proofErr w:type="gramStart"/>
      <w:r w:rsidRPr="00D0134C">
        <w:rPr>
          <w:rFonts w:eastAsia="Calibri"/>
          <w:color w:val="000000" w:themeColor="text1"/>
          <w:sz w:val="24"/>
          <w:szCs w:val="22"/>
          <w:lang w:eastAsia="en-US"/>
        </w:rPr>
        <w:t>J</w:t>
      </w:r>
      <w:r w:rsidR="00A24B9B" w:rsidRPr="00D0134C">
        <w:rPr>
          <w:rFonts w:eastAsia="Calibri"/>
          <w:color w:val="000000" w:themeColor="text1"/>
          <w:sz w:val="24"/>
          <w:szCs w:val="22"/>
          <w:lang w:eastAsia="en-US"/>
        </w:rPr>
        <w:t>an</w:t>
      </w:r>
      <w:r w:rsidRPr="00D0134C">
        <w:rPr>
          <w:rFonts w:eastAsia="Calibri"/>
          <w:color w:val="000000" w:themeColor="text1"/>
          <w:sz w:val="24"/>
          <w:szCs w:val="22"/>
          <w:lang w:eastAsia="en-US"/>
        </w:rPr>
        <w:t xml:space="preserve">  </w:t>
      </w:r>
      <w:r w:rsidR="00A24B9B" w:rsidRPr="00D0134C">
        <w:rPr>
          <w:rFonts w:eastAsia="Calibri"/>
          <w:caps/>
          <w:color w:val="000000" w:themeColor="text1"/>
          <w:sz w:val="24"/>
          <w:szCs w:val="22"/>
          <w:lang w:eastAsia="en-US"/>
        </w:rPr>
        <w:t>VOLnÝ</w:t>
      </w:r>
      <w:proofErr w:type="gramEnd"/>
      <w:r w:rsidRPr="00D0134C">
        <w:rPr>
          <w:rFonts w:eastAsia="Calibri"/>
          <w:caps/>
          <w:color w:val="000000" w:themeColor="text1"/>
          <w:sz w:val="24"/>
          <w:szCs w:val="22"/>
          <w:lang w:eastAsia="en-US"/>
        </w:rPr>
        <w:t xml:space="preserve">  </w:t>
      </w:r>
      <w:r w:rsidRPr="00D0134C">
        <w:rPr>
          <w:rFonts w:eastAsia="Calibri"/>
          <w:color w:val="000000" w:themeColor="text1"/>
          <w:sz w:val="24"/>
          <w:szCs w:val="22"/>
          <w:lang w:eastAsia="en-US"/>
        </w:rPr>
        <w:t>v. r</w:t>
      </w:r>
      <w:r w:rsidRPr="00D0134C">
        <w:rPr>
          <w:rFonts w:eastAsia="Calibri"/>
          <w:caps/>
          <w:color w:val="000000" w:themeColor="text1"/>
          <w:sz w:val="24"/>
          <w:szCs w:val="22"/>
          <w:lang w:eastAsia="en-US"/>
        </w:rPr>
        <w:t>.</w:t>
      </w:r>
    </w:p>
    <w:p w:rsidR="002B7E78" w:rsidRPr="00D0134C" w:rsidRDefault="002B7E78" w:rsidP="002B7E78">
      <w:pPr>
        <w:keepNext/>
        <w:tabs>
          <w:tab w:val="center" w:pos="1701"/>
          <w:tab w:val="center" w:pos="4536"/>
          <w:tab w:val="center" w:pos="7371"/>
        </w:tabs>
        <w:rPr>
          <w:rFonts w:eastAsia="Calibri"/>
          <w:color w:val="000000" w:themeColor="text1"/>
          <w:sz w:val="24"/>
          <w:szCs w:val="22"/>
          <w:lang w:eastAsia="en-US"/>
        </w:rPr>
      </w:pPr>
      <w:r w:rsidRPr="00D0134C">
        <w:rPr>
          <w:rFonts w:eastAsia="Calibri"/>
          <w:color w:val="000000" w:themeColor="text1"/>
          <w:sz w:val="24"/>
          <w:szCs w:val="22"/>
          <w:lang w:eastAsia="en-US"/>
        </w:rPr>
        <w:tab/>
        <w:t>ověřovatel</w:t>
      </w:r>
      <w:r w:rsidR="00C90F7A" w:rsidRPr="00D0134C">
        <w:rPr>
          <w:rFonts w:eastAsia="Calibri"/>
          <w:color w:val="000000" w:themeColor="text1"/>
          <w:sz w:val="24"/>
          <w:szCs w:val="22"/>
          <w:lang w:eastAsia="en-US"/>
        </w:rPr>
        <w:t>ka</w:t>
      </w:r>
      <w:r w:rsidRPr="00D0134C">
        <w:rPr>
          <w:rFonts w:eastAsia="Calibri"/>
          <w:color w:val="000000" w:themeColor="text1"/>
          <w:sz w:val="24"/>
          <w:szCs w:val="22"/>
          <w:lang w:eastAsia="en-US"/>
        </w:rPr>
        <w:tab/>
      </w:r>
      <w:r w:rsidRPr="00D0134C">
        <w:rPr>
          <w:rFonts w:eastAsia="Calibri"/>
          <w:color w:val="000000" w:themeColor="text1"/>
          <w:sz w:val="24"/>
          <w:szCs w:val="22"/>
          <w:lang w:eastAsia="en-US"/>
        </w:rPr>
        <w:tab/>
        <w:t>pověřený předsedající - zpravodaj</w:t>
      </w:r>
      <w:bookmarkEnd w:id="0"/>
    </w:p>
    <w:sectPr w:rsidR="002B7E78" w:rsidRPr="00D0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86AC3"/>
    <w:multiLevelType w:val="hybridMultilevel"/>
    <w:tmpl w:val="007E320C"/>
    <w:lvl w:ilvl="0" w:tplc="51BE6DD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B8"/>
    <w:rsid w:val="000029B8"/>
    <w:rsid w:val="00045950"/>
    <w:rsid w:val="000544C6"/>
    <w:rsid w:val="00065FBA"/>
    <w:rsid w:val="00084AB9"/>
    <w:rsid w:val="000A76FB"/>
    <w:rsid w:val="000D3632"/>
    <w:rsid w:val="001F41B0"/>
    <w:rsid w:val="002611D0"/>
    <w:rsid w:val="00284B60"/>
    <w:rsid w:val="002B6652"/>
    <w:rsid w:val="002B7E78"/>
    <w:rsid w:val="003458DE"/>
    <w:rsid w:val="004F0ABA"/>
    <w:rsid w:val="00591D4F"/>
    <w:rsid w:val="005A34D4"/>
    <w:rsid w:val="005B783B"/>
    <w:rsid w:val="005D0E54"/>
    <w:rsid w:val="00652504"/>
    <w:rsid w:val="006C0C14"/>
    <w:rsid w:val="006C1CAB"/>
    <w:rsid w:val="0075233A"/>
    <w:rsid w:val="009F1ABA"/>
    <w:rsid w:val="00A24B9B"/>
    <w:rsid w:val="00A333BF"/>
    <w:rsid w:val="00A900CC"/>
    <w:rsid w:val="00AC21ED"/>
    <w:rsid w:val="00AC28F5"/>
    <w:rsid w:val="00B1111F"/>
    <w:rsid w:val="00B90116"/>
    <w:rsid w:val="00BA7FC6"/>
    <w:rsid w:val="00BB3E58"/>
    <w:rsid w:val="00C90F7A"/>
    <w:rsid w:val="00CB4098"/>
    <w:rsid w:val="00D0134C"/>
    <w:rsid w:val="00DD7DB9"/>
    <w:rsid w:val="00E32D90"/>
    <w:rsid w:val="00E94526"/>
    <w:rsid w:val="00EC6461"/>
    <w:rsid w:val="00EC72E7"/>
    <w:rsid w:val="00F573C9"/>
    <w:rsid w:val="00FC04B9"/>
    <w:rsid w:val="00F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1722"/>
  <w15:chartTrackingRefBased/>
  <w15:docId w15:val="{D66D31F2-EBC6-466A-9268-D76B5CAB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29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ormln"/>
    <w:rsid w:val="000029B8"/>
    <w:pPr>
      <w:keepNext/>
      <w:keepLines/>
      <w:overflowPunct/>
      <w:autoSpaceDE/>
      <w:autoSpaceDN/>
      <w:adjustRightInd/>
      <w:spacing w:before="240"/>
      <w:jc w:val="center"/>
      <w:textAlignment w:val="auto"/>
      <w:outlineLvl w:val="5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1D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573C9"/>
    <w:pPr>
      <w:ind w:left="720"/>
      <w:contextualSpacing/>
    </w:pPr>
  </w:style>
  <w:style w:type="paragraph" w:customStyle="1" w:styleId="PS-hlavika1">
    <w:name w:val="PS-hlavička 1"/>
    <w:basedOn w:val="Normln"/>
    <w:next w:val="Bezmezer"/>
    <w:qFormat/>
    <w:rsid w:val="002B7E78"/>
    <w:pPr>
      <w:overflowPunct/>
      <w:autoSpaceDE/>
      <w:autoSpaceDN/>
      <w:adjustRightInd/>
      <w:jc w:val="center"/>
      <w:textAlignment w:val="auto"/>
    </w:pPr>
    <w:rPr>
      <w:rFonts w:eastAsia="Calibri"/>
      <w:b/>
      <w:i/>
      <w:sz w:val="24"/>
      <w:szCs w:val="22"/>
      <w:lang w:eastAsia="en-US"/>
    </w:rPr>
  </w:style>
  <w:style w:type="paragraph" w:customStyle="1" w:styleId="PS-hlavika2">
    <w:name w:val="PS-hlavička 2"/>
    <w:basedOn w:val="Normln"/>
    <w:next w:val="PS-hlavika1"/>
    <w:qFormat/>
    <w:rsid w:val="002B7E78"/>
    <w:pPr>
      <w:overflowPunct/>
      <w:autoSpaceDE/>
      <w:autoSpaceDN/>
      <w:adjustRightInd/>
      <w:jc w:val="center"/>
      <w:textAlignment w:val="auto"/>
    </w:pPr>
    <w:rPr>
      <w:rFonts w:eastAsia="Calibri"/>
      <w:b/>
      <w:i/>
      <w:caps/>
      <w:sz w:val="36"/>
      <w:szCs w:val="22"/>
      <w:lang w:eastAsia="en-US"/>
    </w:rPr>
  </w:style>
  <w:style w:type="paragraph" w:customStyle="1" w:styleId="PS-slousnesen">
    <w:name w:val="PS-číslo usnesení"/>
    <w:basedOn w:val="Normln"/>
    <w:next w:val="Bezmezer"/>
    <w:qFormat/>
    <w:rsid w:val="002B7E78"/>
    <w:pPr>
      <w:overflowPunct/>
      <w:autoSpaceDE/>
      <w:autoSpaceDN/>
      <w:adjustRightInd/>
      <w:spacing w:before="360" w:after="360"/>
      <w:jc w:val="center"/>
      <w:textAlignment w:val="auto"/>
    </w:pPr>
    <w:rPr>
      <w:rFonts w:eastAsia="Calibri"/>
      <w:b/>
      <w:i/>
      <w:sz w:val="24"/>
      <w:szCs w:val="22"/>
      <w:lang w:eastAsia="en-US"/>
    </w:rPr>
  </w:style>
  <w:style w:type="paragraph" w:customStyle="1" w:styleId="PS-hlavika3">
    <w:name w:val="PS-hlavička 3"/>
    <w:basedOn w:val="Normln"/>
    <w:next w:val="PS-hlavika1"/>
    <w:qFormat/>
    <w:rsid w:val="002B7E78"/>
    <w:pPr>
      <w:overflowPunct/>
      <w:autoSpaceDE/>
      <w:autoSpaceDN/>
      <w:adjustRightInd/>
      <w:jc w:val="center"/>
      <w:textAlignment w:val="auto"/>
    </w:pPr>
    <w:rPr>
      <w:rFonts w:eastAsia="Calibri"/>
      <w:b/>
      <w:i/>
      <w:caps/>
      <w:sz w:val="32"/>
      <w:szCs w:val="22"/>
      <w:lang w:eastAsia="en-US"/>
    </w:rPr>
  </w:style>
  <w:style w:type="paragraph" w:customStyle="1" w:styleId="PS-pedmtusnesen">
    <w:name w:val="PS-předmět usnesení"/>
    <w:basedOn w:val="Normln"/>
    <w:next w:val="Normln"/>
    <w:qFormat/>
    <w:rsid w:val="002B7E78"/>
    <w:pPr>
      <w:pBdr>
        <w:bottom w:val="single" w:sz="4" w:space="12" w:color="auto"/>
      </w:pBdr>
      <w:overflowPunct/>
      <w:autoSpaceDE/>
      <w:autoSpaceDN/>
      <w:adjustRightInd/>
      <w:spacing w:before="240" w:after="400"/>
      <w:jc w:val="center"/>
      <w:textAlignment w:val="auto"/>
    </w:pPr>
    <w:rPr>
      <w:rFonts w:eastAsia="Calibri"/>
      <w:sz w:val="24"/>
      <w:szCs w:val="22"/>
      <w:lang w:eastAsia="en-US"/>
    </w:rPr>
  </w:style>
  <w:style w:type="paragraph" w:styleId="Bezmezer">
    <w:name w:val="No Spacing"/>
    <w:uiPriority w:val="1"/>
    <w:qFormat/>
    <w:rsid w:val="002B7E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Kantnerová</dc:creator>
  <cp:keywords/>
  <dc:description/>
  <cp:lastModifiedBy>Ing. Monika Kantnerová</cp:lastModifiedBy>
  <cp:revision>36</cp:revision>
  <cp:lastPrinted>2021-11-24T09:17:00Z</cp:lastPrinted>
  <dcterms:created xsi:type="dcterms:W3CDTF">2020-10-22T13:31:00Z</dcterms:created>
  <dcterms:modified xsi:type="dcterms:W3CDTF">2021-11-24T09:35:00Z</dcterms:modified>
</cp:coreProperties>
</file>