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9" w:rsidRDefault="00C712BC">
      <w:pPr>
        <w:pStyle w:val="PS-hlavika1"/>
        <w:spacing w:before="120" w:after="160"/>
        <w:rPr>
          <w:szCs w:val="24"/>
        </w:rPr>
      </w:pPr>
      <w:r>
        <w:rPr>
          <w:szCs w:val="24"/>
        </w:rPr>
        <w:t>Parlament České republiky</w:t>
      </w:r>
    </w:p>
    <w:p w:rsidR="00D15CE9" w:rsidRDefault="00C712BC">
      <w:pPr>
        <w:pStyle w:val="PS-hlavika2"/>
        <w:rPr>
          <w:szCs w:val="24"/>
        </w:rPr>
      </w:pPr>
      <w:r>
        <w:rPr>
          <w:szCs w:val="24"/>
        </w:rPr>
        <w:t>POSLANECKÁ SNĚMOVNA</w:t>
      </w:r>
    </w:p>
    <w:p w:rsidR="00D15CE9" w:rsidRDefault="00C712BC">
      <w:pPr>
        <w:pStyle w:val="PS-hlavika2"/>
        <w:rPr>
          <w:szCs w:val="24"/>
        </w:rPr>
      </w:pPr>
      <w:r>
        <w:rPr>
          <w:szCs w:val="24"/>
        </w:rPr>
        <w:t>2022</w:t>
      </w:r>
    </w:p>
    <w:p w:rsidR="00D15CE9" w:rsidRDefault="00C712BC">
      <w:pPr>
        <w:pStyle w:val="PS-hlavika1"/>
        <w:rPr>
          <w:szCs w:val="24"/>
        </w:rPr>
      </w:pPr>
      <w:r>
        <w:rPr>
          <w:szCs w:val="24"/>
        </w:rPr>
        <w:t>9. volební období</w:t>
      </w:r>
    </w:p>
    <w:p w:rsidR="00D15CE9" w:rsidRDefault="00C712BC">
      <w:pPr>
        <w:pStyle w:val="PS-hlavika3"/>
        <w:rPr>
          <w:szCs w:val="32"/>
        </w:rPr>
      </w:pPr>
      <w:r>
        <w:rPr>
          <w:szCs w:val="32"/>
        </w:rPr>
        <w:t>ZÁPIS</w:t>
      </w:r>
    </w:p>
    <w:p w:rsidR="00D15CE9" w:rsidRDefault="00C712BC">
      <w:pPr>
        <w:pStyle w:val="PS-hlavika1"/>
        <w:rPr>
          <w:szCs w:val="24"/>
        </w:rPr>
      </w:pPr>
      <w:r>
        <w:rPr>
          <w:szCs w:val="24"/>
        </w:rPr>
        <w:t>ze 3. schůze</w:t>
      </w:r>
    </w:p>
    <w:p w:rsidR="00D15CE9" w:rsidRDefault="00C712BC">
      <w:pPr>
        <w:pStyle w:val="PS-hlavika1"/>
        <w:rPr>
          <w:szCs w:val="24"/>
        </w:rPr>
      </w:pPr>
      <w:r>
        <w:rPr>
          <w:szCs w:val="24"/>
        </w:rPr>
        <w:t>podvýboru pro dopravu,</w:t>
      </w:r>
    </w:p>
    <w:p w:rsidR="00D15CE9" w:rsidRDefault="00C712BC">
      <w:pPr>
        <w:pStyle w:val="PS-hlavika1"/>
        <w:rPr>
          <w:szCs w:val="24"/>
        </w:rPr>
      </w:pPr>
      <w:r>
        <w:rPr>
          <w:szCs w:val="24"/>
        </w:rPr>
        <w:t>která se konala dne 18. května 2022</w:t>
      </w:r>
    </w:p>
    <w:p w:rsidR="00D15CE9" w:rsidRDefault="00C712BC">
      <w:pPr>
        <w:pStyle w:val="PS-msto"/>
        <w:rPr>
          <w:szCs w:val="24"/>
        </w:rPr>
      </w:pPr>
      <w:r>
        <w:rPr>
          <w:szCs w:val="24"/>
        </w:rPr>
        <w:t>v budově Poslanecké sněmovny, Sněmovní 1, 118 26 Praha 1</w:t>
      </w:r>
      <w:r>
        <w:rPr>
          <w:szCs w:val="24"/>
        </w:rPr>
        <w:br/>
        <w:t xml:space="preserve">zasedací místnost petičního výboru </w:t>
      </w:r>
    </w:p>
    <w:p w:rsidR="00D15CE9" w:rsidRDefault="00C712BC">
      <w:pPr>
        <w:pStyle w:val="HVomluvy"/>
        <w:spacing w:before="240" w:after="0" w:line="288" w:lineRule="auto"/>
        <w:ind w:right="-113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Přítomni:</w:t>
      </w:r>
      <w:r>
        <w:rPr>
          <w:rFonts w:asciiTheme="minorHAnsi" w:hAnsiTheme="minorHAnsi" w:cs="Open Sans"/>
          <w:b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t>posl. Stanislav Berkovec, Stanislav Blaha, Martin Exner, Milan Feranec, Jiří</w:t>
      </w:r>
      <w:r w:rsidR="000515E0"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 xml:space="preserve">Hájek, Marek </w:t>
      </w:r>
      <w:r w:rsidR="000515E0">
        <w:rPr>
          <w:rFonts w:asciiTheme="minorHAnsi" w:hAnsiTheme="minorHAnsi" w:cs="Open Sans"/>
          <w:sz w:val="22"/>
          <w:szCs w:val="22"/>
        </w:rPr>
        <w:t>No</w:t>
      </w:r>
      <w:r>
        <w:rPr>
          <w:rFonts w:asciiTheme="minorHAnsi" w:hAnsiTheme="minorHAnsi" w:cs="Open Sans"/>
          <w:sz w:val="22"/>
          <w:szCs w:val="22"/>
        </w:rPr>
        <w:t>vák,</w:t>
      </w:r>
      <w:r w:rsidR="000515E0">
        <w:rPr>
          <w:rFonts w:asciiTheme="minorHAnsi" w:hAnsiTheme="minorHAnsi" w:cs="Open Sans"/>
          <w:sz w:val="22"/>
          <w:szCs w:val="22"/>
        </w:rPr>
        <w:t xml:space="preserve"> </w:t>
      </w:r>
      <w:r w:rsidR="000515E0">
        <w:rPr>
          <w:rFonts w:asciiTheme="minorHAnsi" w:hAnsiTheme="minorHAnsi" w:cs="Open Sans"/>
          <w:sz w:val="22"/>
          <w:szCs w:val="22"/>
        </w:rPr>
        <w:br/>
        <w:t xml:space="preserve">                      </w:t>
      </w:r>
      <w:r>
        <w:rPr>
          <w:rFonts w:asciiTheme="minorHAnsi" w:hAnsiTheme="minorHAnsi" w:cs="Open Sans"/>
          <w:sz w:val="22"/>
          <w:szCs w:val="22"/>
        </w:rPr>
        <w:t>Zuzana Ožanová, Michael Rataj, Libor Turek a př.</w:t>
      </w:r>
      <w:r w:rsidR="00D570C5"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>Ondřej Lochman</w:t>
      </w:r>
      <w:r>
        <w:rPr>
          <w:rFonts w:asciiTheme="minorHAnsi" w:hAnsiTheme="minorHAnsi" w:cs="Open Sans"/>
          <w:sz w:val="22"/>
          <w:szCs w:val="22"/>
        </w:rPr>
        <w:tab/>
      </w:r>
    </w:p>
    <w:p w:rsidR="00D15CE9" w:rsidRDefault="00C712BC">
      <w:pPr>
        <w:pStyle w:val="HVomluvy"/>
        <w:spacing w:before="240" w:after="0" w:line="288" w:lineRule="auto"/>
        <w:rPr>
          <w:rFonts w:asciiTheme="minorHAnsi" w:hAnsiTheme="minorHAnsi" w:cs="Open Sans"/>
          <w:b/>
          <w:sz w:val="22"/>
          <w:szCs w:val="22"/>
          <w:u w:val="single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Omluvy:</w:t>
      </w:r>
      <w:r>
        <w:rPr>
          <w:rFonts w:asciiTheme="minorHAnsi" w:hAnsiTheme="minorHAnsi" w:cs="Open Sans"/>
          <w:sz w:val="22"/>
          <w:szCs w:val="22"/>
        </w:rPr>
        <w:tab/>
        <w:t>posl. Martin Kolovratník, Miloš Nový, David Pražák, Jiří Slavík,</w:t>
      </w:r>
      <w:r w:rsidR="00D570C5">
        <w:rPr>
          <w:rFonts w:asciiTheme="minorHAnsi" w:hAnsiTheme="minorHAnsi" w:cs="Open Sans"/>
          <w:sz w:val="22"/>
          <w:szCs w:val="22"/>
        </w:rPr>
        <w:t xml:space="preserve"> Antonín </w:t>
      </w:r>
      <w:r>
        <w:rPr>
          <w:rFonts w:asciiTheme="minorHAnsi" w:hAnsiTheme="minorHAnsi" w:cs="Open Sans"/>
          <w:sz w:val="22"/>
          <w:szCs w:val="22"/>
        </w:rPr>
        <w:t>Tesařík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  <w:u w:val="single"/>
        </w:rPr>
        <w:br/>
      </w:r>
    </w:p>
    <w:p w:rsidR="00D15CE9" w:rsidRDefault="00C712BC">
      <w:pPr>
        <w:pStyle w:val="HVomluvy"/>
        <w:spacing w:before="240" w:after="0" w:line="288" w:lineRule="auto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Hosté: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</w:rPr>
        <w:t>Ministerstvo dopravy ČR</w:t>
      </w:r>
      <w:r>
        <w:rPr>
          <w:rFonts w:asciiTheme="minorHAnsi" w:hAnsiTheme="minorHAnsi" w:cs="Open Sans"/>
          <w:b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</w:rPr>
        <w:br/>
      </w:r>
      <w:r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ab/>
        <w:t>Václav Bernard, náměstek člena vlády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  <w:t xml:space="preserve"> </w:t>
      </w:r>
      <w:r>
        <w:rPr>
          <w:rFonts w:asciiTheme="minorHAnsi" w:hAnsiTheme="minorHAnsi" w:cs="Open Sans"/>
          <w:sz w:val="22"/>
          <w:szCs w:val="22"/>
        </w:rPr>
        <w:tab/>
        <w:t>Evžen Vydra, pověřen zast. ředitele odb. vodní dopravy, vedoucí odd. námořní dopravy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  <w:t xml:space="preserve"> </w:t>
      </w:r>
      <w:r>
        <w:rPr>
          <w:rFonts w:asciiTheme="minorHAnsi" w:hAnsiTheme="minorHAnsi" w:cs="Open Sans"/>
          <w:sz w:val="22"/>
          <w:szCs w:val="22"/>
        </w:rPr>
        <w:tab/>
        <w:t>Jindřich Kušnír, ředitel Odboru drážní dopravy</w:t>
      </w:r>
    </w:p>
    <w:p w:rsidR="00D15CE9" w:rsidRDefault="00C712BC">
      <w:pPr>
        <w:pStyle w:val="HVomluvy"/>
        <w:spacing w:before="120" w:after="0" w:line="288" w:lineRule="auto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</w:rPr>
        <w:t>Přizvaní hosté z řad odborné veřejnosti</w:t>
      </w:r>
      <w:r>
        <w:rPr>
          <w:rFonts w:asciiTheme="minorHAnsi" w:hAnsiTheme="minorHAnsi" w:cs="Open Sans"/>
          <w:b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</w:rPr>
        <w:br/>
      </w:r>
      <w:r>
        <w:rPr>
          <w:rFonts w:asciiTheme="minorHAnsi" w:hAnsiTheme="minorHAnsi" w:cs="Open Sans"/>
          <w:sz w:val="22"/>
          <w:szCs w:val="22"/>
        </w:rPr>
        <w:t xml:space="preserve"> </w:t>
      </w:r>
      <w:r>
        <w:rPr>
          <w:rFonts w:asciiTheme="minorHAnsi" w:hAnsiTheme="minorHAnsi" w:cs="Open Sans"/>
          <w:sz w:val="22"/>
          <w:szCs w:val="22"/>
        </w:rPr>
        <w:tab/>
        <w:t>Zdeněk Dufek, proděkan Fakulty stavební VUT Brno</w:t>
      </w:r>
    </w:p>
    <w:p w:rsidR="00D15CE9" w:rsidRDefault="00C712BC">
      <w:pPr>
        <w:pStyle w:val="HVomluvy"/>
        <w:spacing w:before="120" w:after="120" w:line="288" w:lineRule="auto"/>
        <w:ind w:left="708"/>
        <w:rPr>
          <w:rFonts w:asciiTheme="minorHAnsi" w:hAnsiTheme="minorHAnsi" w:cs="Open Sans"/>
          <w:sz w:val="22"/>
          <w:szCs w:val="22"/>
        </w:rPr>
      </w:pP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b/>
          <w:sz w:val="22"/>
          <w:szCs w:val="22"/>
        </w:rPr>
        <w:t>Stálí hosté</w:t>
      </w:r>
      <w:r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br/>
        <w:t xml:space="preserve"> </w:t>
      </w:r>
      <w:r>
        <w:rPr>
          <w:rFonts w:asciiTheme="minorHAnsi" w:hAnsiTheme="minorHAnsi" w:cs="Open Sans"/>
          <w:sz w:val="22"/>
          <w:szCs w:val="22"/>
        </w:rPr>
        <w:tab/>
        <w:t>Roman Budský - PVN, Lubomír Fojtů – ŘVC ČR, Pe</w:t>
      </w:r>
      <w:r w:rsidR="00D570C5">
        <w:rPr>
          <w:rFonts w:asciiTheme="minorHAnsi" w:hAnsiTheme="minorHAnsi" w:cs="Open Sans"/>
          <w:sz w:val="22"/>
          <w:szCs w:val="22"/>
        </w:rPr>
        <w:t xml:space="preserve">tr Forman – dopravní sekce HK, </w:t>
      </w:r>
      <w:r>
        <w:rPr>
          <w:rFonts w:asciiTheme="minorHAnsi" w:hAnsiTheme="minorHAnsi" w:cs="Open Sans"/>
          <w:sz w:val="22"/>
          <w:szCs w:val="22"/>
        </w:rPr>
        <w:t>Vladimír</w:t>
      </w:r>
      <w:r w:rsidR="00D570C5">
        <w:rPr>
          <w:rFonts w:asciiTheme="minorHAnsi" w:hAnsiTheme="minorHAnsi" w:cs="Open Sans"/>
          <w:sz w:val="22"/>
          <w:szCs w:val="22"/>
        </w:rPr>
        <w:t xml:space="preserve"> </w:t>
      </w:r>
      <w:r w:rsidR="00D570C5">
        <w:rPr>
          <w:rFonts w:asciiTheme="minorHAnsi" w:hAnsiTheme="minorHAnsi" w:cs="Open Sans"/>
          <w:sz w:val="22"/>
          <w:szCs w:val="22"/>
        </w:rPr>
        <w:br/>
        <w:t xml:space="preserve"> </w:t>
      </w:r>
      <w:r w:rsidR="00D570C5"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t>Kampík – ACRI, Tomáš Konopáč – Správa železnic GŘ,  Pavol Kováčik – ZSP SR,  Anna Řeháková</w:t>
      </w:r>
      <w:r>
        <w:rPr>
          <w:rFonts w:asciiTheme="minorHAnsi" w:hAnsiTheme="minorHAnsi" w:cs="Open Sans"/>
          <w:sz w:val="22"/>
          <w:szCs w:val="22"/>
        </w:rPr>
        <w:tab/>
        <w:t>– Spol</w:t>
      </w:r>
      <w:r w:rsidR="00D570C5">
        <w:rPr>
          <w:rFonts w:asciiTheme="minorHAnsi" w:hAnsiTheme="minorHAnsi" w:cs="Open Sans"/>
          <w:sz w:val="22"/>
          <w:szCs w:val="22"/>
        </w:rPr>
        <w:t xml:space="preserve">ek ZBŽ, Vladimír Říha – Správa </w:t>
      </w:r>
      <w:r>
        <w:rPr>
          <w:rFonts w:asciiTheme="minorHAnsi" w:hAnsiTheme="minorHAnsi" w:cs="Open Sans"/>
          <w:sz w:val="22"/>
          <w:szCs w:val="22"/>
        </w:rPr>
        <w:t xml:space="preserve">železnic, Jan Sechter – ZOV, Jan Strnad – Spolek ZBŽ, </w:t>
      </w:r>
      <w:r w:rsidR="00D570C5">
        <w:rPr>
          <w:rFonts w:asciiTheme="minorHAnsi" w:hAnsiTheme="minorHAnsi" w:cs="Open Sans"/>
          <w:sz w:val="22"/>
          <w:szCs w:val="22"/>
        </w:rPr>
        <w:t xml:space="preserve"> </w:t>
      </w:r>
      <w:r w:rsidR="00D570C5">
        <w:rPr>
          <w:rFonts w:asciiTheme="minorHAnsi" w:hAnsiTheme="minorHAnsi" w:cs="Open Sans"/>
          <w:sz w:val="22"/>
          <w:szCs w:val="22"/>
        </w:rPr>
        <w:br/>
        <w:t xml:space="preserve"> </w:t>
      </w:r>
      <w:r w:rsidR="00D570C5">
        <w:rPr>
          <w:rFonts w:asciiTheme="minorHAnsi" w:hAnsiTheme="minorHAnsi" w:cs="Open Sans"/>
          <w:sz w:val="22"/>
          <w:szCs w:val="22"/>
        </w:rPr>
        <w:tab/>
        <w:t xml:space="preserve">Jiří Svoboda – Správa </w:t>
      </w:r>
      <w:r>
        <w:rPr>
          <w:rFonts w:asciiTheme="minorHAnsi" w:hAnsiTheme="minorHAnsi" w:cs="Open Sans"/>
          <w:sz w:val="22"/>
          <w:szCs w:val="22"/>
        </w:rPr>
        <w:t xml:space="preserve">železnic GŘ, Radek Šafránek – Drážní úřad, Roman Šigut – ZOV, </w:t>
      </w:r>
      <w:r w:rsidR="00D570C5">
        <w:rPr>
          <w:rFonts w:asciiTheme="minorHAnsi" w:hAnsiTheme="minorHAnsi" w:cs="Open Sans"/>
          <w:sz w:val="22"/>
          <w:szCs w:val="22"/>
        </w:rPr>
        <w:br/>
        <w:t xml:space="preserve"> </w:t>
      </w:r>
      <w:r w:rsidR="00D570C5">
        <w:rPr>
          <w:rFonts w:asciiTheme="minorHAnsi" w:hAnsiTheme="minorHAnsi" w:cs="Open Sans"/>
          <w:sz w:val="22"/>
          <w:szCs w:val="22"/>
        </w:rPr>
        <w:tab/>
      </w:r>
      <w:r>
        <w:rPr>
          <w:rFonts w:asciiTheme="minorHAnsi" w:hAnsiTheme="minorHAnsi" w:cs="Open Sans"/>
          <w:sz w:val="22"/>
          <w:szCs w:val="22"/>
        </w:rPr>
        <w:t xml:space="preserve">Emanuel </w:t>
      </w:r>
      <w:r>
        <w:rPr>
          <w:rFonts w:asciiTheme="minorHAnsi" w:hAnsiTheme="minorHAnsi" w:cs="Open Sans"/>
          <w:sz w:val="22"/>
          <w:szCs w:val="22"/>
        </w:rPr>
        <w:tab/>
        <w:t xml:space="preserve">Šíp – HK, dopravní sekce, Tomáš Tóth – ŽESNAD.CZ, Tomáš Tyll – ŽESNAD.CZ, Marie </w:t>
      </w:r>
      <w:r w:rsidR="00D570C5">
        <w:rPr>
          <w:rFonts w:asciiTheme="minorHAnsi" w:hAnsiTheme="minorHAnsi" w:cs="Open Sans"/>
          <w:sz w:val="22"/>
          <w:szCs w:val="22"/>
        </w:rPr>
        <w:br/>
        <w:t xml:space="preserve"> </w:t>
      </w:r>
      <w:r w:rsidR="00D570C5">
        <w:rPr>
          <w:rFonts w:asciiTheme="minorHAnsi" w:hAnsiTheme="minorHAnsi" w:cs="Open Sans"/>
          <w:sz w:val="22"/>
          <w:szCs w:val="22"/>
        </w:rPr>
        <w:tab/>
        <w:t>Vopálenská – ACRI GŘ</w:t>
      </w:r>
    </w:p>
    <w:p w:rsidR="00D570C5" w:rsidRDefault="00D570C5">
      <w:pPr>
        <w:pStyle w:val="HVomluvy"/>
        <w:spacing w:before="120" w:after="120" w:line="288" w:lineRule="auto"/>
        <w:ind w:left="708"/>
        <w:rPr>
          <w:rFonts w:asciiTheme="minorHAnsi" w:hAnsiTheme="minorHAnsi" w:cs="Open Sans"/>
          <w:sz w:val="22"/>
          <w:szCs w:val="22"/>
        </w:rPr>
      </w:pPr>
    </w:p>
    <w:p w:rsidR="00D15CE9" w:rsidRDefault="00C712BC">
      <w:pPr>
        <w:pStyle w:val="HVomluvy"/>
        <w:spacing w:before="120" w:after="120" w:line="288" w:lineRule="auto"/>
        <w:rPr>
          <w:rFonts w:asciiTheme="minorHAnsi" w:hAnsiTheme="minorHAnsi" w:cs="Open Sans"/>
          <w:sz w:val="22"/>
          <w:szCs w:val="22"/>
          <w:u w:val="single"/>
        </w:rPr>
      </w:pPr>
      <w:r>
        <w:rPr>
          <w:rFonts w:asciiTheme="minorHAnsi" w:hAnsiTheme="minorHAnsi" w:cs="Open Sans"/>
          <w:b/>
          <w:sz w:val="22"/>
          <w:szCs w:val="22"/>
          <w:u w:val="single"/>
        </w:rPr>
        <w:t>Program:</w:t>
      </w:r>
      <w:r>
        <w:rPr>
          <w:rFonts w:asciiTheme="minorHAnsi" w:hAnsiTheme="minorHAnsi" w:cs="Open Sans"/>
          <w:sz w:val="22"/>
          <w:szCs w:val="22"/>
        </w:rPr>
        <w:tab/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15CE9">
        <w:trPr>
          <w:trHeight w:val="97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CE9" w:rsidRDefault="00C712BC">
            <w:pPr>
              <w:pStyle w:val="Odstavecseseznamem"/>
              <w:numPr>
                <w:ilvl w:val="0"/>
                <w:numId w:val="1"/>
              </w:numPr>
              <w:ind w:left="634" w:hanging="35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Schválení programu schůze</w:t>
            </w:r>
          </w:p>
          <w:p w:rsidR="00D15CE9" w:rsidRDefault="00C712BC">
            <w:pPr>
              <w:pStyle w:val="Odstavecseseznamem"/>
              <w:numPr>
                <w:ilvl w:val="0"/>
                <w:numId w:val="1"/>
              </w:numPr>
              <w:ind w:left="634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Splavnost Labe</w:t>
            </w:r>
          </w:p>
          <w:p w:rsidR="00D15CE9" w:rsidRDefault="00C712BC">
            <w:pPr>
              <w:pStyle w:val="Odstavecseseznamem"/>
              <w:numPr>
                <w:ilvl w:val="0"/>
                <w:numId w:val="1"/>
              </w:numPr>
              <w:ind w:left="634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Uvedení do problematiky drážní bezpečnosti a systému ETCS</w:t>
            </w:r>
          </w:p>
          <w:p w:rsidR="00D15CE9" w:rsidRDefault="00C712BC">
            <w:pPr>
              <w:pStyle w:val="Odstavecseseznamem"/>
              <w:numPr>
                <w:ilvl w:val="0"/>
                <w:numId w:val="1"/>
              </w:numPr>
              <w:ind w:left="6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Sdělení předsedy</w:t>
            </w:r>
          </w:p>
          <w:p w:rsidR="00D15CE9" w:rsidRDefault="00C712BC">
            <w:pPr>
              <w:pStyle w:val="Odstavecseseznamem"/>
              <w:numPr>
                <w:ilvl w:val="0"/>
                <w:numId w:val="1"/>
              </w:numPr>
              <w:ind w:left="6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Návrh termínu a pořadu následující schůze</w:t>
            </w:r>
          </w:p>
          <w:p w:rsidR="00D15CE9" w:rsidRDefault="00C712BC">
            <w:pPr>
              <w:pStyle w:val="Odstavecseseznamem"/>
              <w:numPr>
                <w:ilvl w:val="0"/>
                <w:numId w:val="1"/>
              </w:numPr>
              <w:ind w:left="63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Různé</w:t>
            </w:r>
          </w:p>
        </w:tc>
      </w:tr>
    </w:tbl>
    <w:p w:rsidR="00D15CE9" w:rsidRDefault="00C712BC">
      <w:pPr>
        <w:pStyle w:val="HVslobodu"/>
        <w:spacing w:before="240" w:after="1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:rsidR="00D15CE9" w:rsidRDefault="00C712BC">
      <w:pPr>
        <w:pStyle w:val="HVslobodu"/>
        <w:spacing w:before="240" w:after="120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br/>
      </w:r>
      <w:r>
        <w:rPr>
          <w:rFonts w:asciiTheme="minorHAnsi" w:hAnsiTheme="minorHAnsi" w:cs="Times New Roman"/>
          <w:spacing w:val="20"/>
          <w:sz w:val="22"/>
          <w:szCs w:val="22"/>
        </w:rPr>
        <w:t>1)</w:t>
      </w:r>
      <w:r>
        <w:rPr>
          <w:rFonts w:asciiTheme="minorHAnsi" w:hAnsiTheme="minorHAnsi" w:cs="Times New Roman"/>
          <w:spacing w:val="20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  <w:u w:val="single"/>
        </w:rPr>
        <w:t>Schválení programu schůze</w:t>
      </w:r>
    </w:p>
    <w:p w:rsidR="00D15CE9" w:rsidRDefault="00C712BC">
      <w:pPr>
        <w:pStyle w:val="HVslobodu"/>
        <w:spacing w:before="240" w:after="120"/>
        <w:ind w:firstLine="567"/>
        <w:jc w:val="both"/>
        <w:rPr>
          <w:rFonts w:asciiTheme="minorHAnsi" w:hAnsiTheme="minorHAnsi" w:cs="Times New Roman"/>
          <w:b w:val="0"/>
          <w:i/>
          <w:iCs/>
          <w:sz w:val="22"/>
          <w:szCs w:val="22"/>
        </w:rPr>
      </w:pPr>
      <w:r>
        <w:rPr>
          <w:rFonts w:asciiTheme="minorHAnsi" w:hAnsiTheme="minorHAnsi" w:cs="Times New Roman"/>
          <w:b w:val="0"/>
          <w:sz w:val="22"/>
          <w:szCs w:val="22"/>
        </w:rPr>
        <w:t xml:space="preserve">Předseda podvýboru </w:t>
      </w:r>
      <w:r>
        <w:rPr>
          <w:rFonts w:asciiTheme="minorHAnsi" w:hAnsiTheme="minorHAnsi" w:cs="Times New Roman"/>
          <w:sz w:val="22"/>
          <w:szCs w:val="22"/>
        </w:rPr>
        <w:t>Ondřej Lochman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 schůzi zahájil ve 14:30 hod 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b w:val="0"/>
          <w:sz w:val="22"/>
          <w:szCs w:val="22"/>
        </w:rPr>
        <w:t>vzhledem k vybraným tématům projednání navrhl odsouhlasit nejen program, ale současně také veřejné jednání 3. schůze, s čímž přítomní poslanci souhlasili.</w:t>
      </w:r>
      <w:r>
        <w:rPr>
          <w:rFonts w:asciiTheme="minorHAnsi" w:hAnsiTheme="minorHAnsi" w:cs="Times New Roman"/>
          <w:b w:val="0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 w:val="0"/>
          <w:sz w:val="22"/>
          <w:szCs w:val="22"/>
        </w:rPr>
        <w:t xml:space="preserve">                  </w:t>
      </w:r>
      <w:r>
        <w:rPr>
          <w:rFonts w:asciiTheme="minorHAnsi" w:hAnsiTheme="minorHAnsi" w:cs="Times New Roman"/>
          <w:b w:val="0"/>
          <w:sz w:val="22"/>
          <w:szCs w:val="22"/>
        </w:rPr>
        <w:tab/>
      </w:r>
      <w:r>
        <w:rPr>
          <w:rFonts w:asciiTheme="minorHAnsi" w:hAnsiTheme="minorHAnsi" w:cs="Times New Roman"/>
          <w:b w:val="0"/>
          <w:sz w:val="22"/>
          <w:szCs w:val="22"/>
        </w:rPr>
        <w:tab/>
      </w:r>
      <w:r>
        <w:rPr>
          <w:rFonts w:asciiTheme="minorHAnsi" w:hAnsiTheme="minorHAnsi" w:cs="Times New Roman"/>
          <w:b w:val="0"/>
          <w:sz w:val="22"/>
          <w:szCs w:val="22"/>
        </w:rPr>
        <w:tab/>
      </w:r>
      <w:r w:rsidR="00D570C5">
        <w:rPr>
          <w:rFonts w:asciiTheme="minorHAnsi" w:hAnsiTheme="minorHAnsi" w:cs="Times New Roman"/>
          <w:b w:val="0"/>
          <w:sz w:val="22"/>
          <w:szCs w:val="22"/>
        </w:rPr>
        <w:t xml:space="preserve">                            </w:t>
      </w:r>
      <w:r>
        <w:rPr>
          <w:rFonts w:asciiTheme="minorHAnsi" w:hAnsiTheme="minorHAnsi" w:cs="Times New Roman"/>
          <w:b w:val="0"/>
          <w:i/>
          <w:sz w:val="22"/>
          <w:szCs w:val="22"/>
        </w:rPr>
        <w:t>(</w:t>
      </w:r>
      <w:r>
        <w:rPr>
          <w:rFonts w:asciiTheme="minorHAnsi" w:hAnsiTheme="minorHAnsi" w:cs="Times New Roman"/>
          <w:b w:val="0"/>
          <w:i/>
          <w:iCs/>
          <w:sz w:val="22"/>
          <w:szCs w:val="22"/>
        </w:rPr>
        <w:t>hlasování:  1</w:t>
      </w:r>
      <w:r w:rsidR="000515E0">
        <w:rPr>
          <w:rFonts w:asciiTheme="minorHAnsi" w:hAnsiTheme="minorHAnsi" w:cs="Times New Roman"/>
          <w:b w:val="0"/>
          <w:i/>
          <w:iCs/>
          <w:sz w:val="22"/>
          <w:szCs w:val="22"/>
        </w:rPr>
        <w:t>0</w:t>
      </w:r>
      <w:r>
        <w:rPr>
          <w:rFonts w:asciiTheme="minorHAnsi" w:hAnsiTheme="minorHAnsi" w:cs="Times New Roman"/>
          <w:b w:val="0"/>
          <w:i/>
          <w:iCs/>
          <w:sz w:val="22"/>
          <w:szCs w:val="22"/>
        </w:rPr>
        <w:t>-0-0)</w:t>
      </w:r>
    </w:p>
    <w:p w:rsidR="00D15CE9" w:rsidRDefault="00D15CE9">
      <w:pPr>
        <w:pStyle w:val="HVomluvy"/>
        <w:tabs>
          <w:tab w:val="clear" w:pos="1110"/>
          <w:tab w:val="left" w:pos="567"/>
        </w:tabs>
        <w:spacing w:before="120" w:after="0" w:line="288" w:lineRule="auto"/>
        <w:rPr>
          <w:rFonts w:asciiTheme="minorHAnsi" w:hAnsiTheme="minorHAnsi" w:cs="Times New Roman"/>
          <w:sz w:val="22"/>
          <w:szCs w:val="22"/>
        </w:rPr>
      </w:pPr>
    </w:p>
    <w:p w:rsidR="00D15CE9" w:rsidRDefault="00C712BC">
      <w:pPr>
        <w:pStyle w:val="HVslobodu"/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pacing w:val="20"/>
          <w:sz w:val="22"/>
          <w:szCs w:val="22"/>
        </w:rPr>
        <w:t>2)</w:t>
      </w:r>
      <w:r>
        <w:rPr>
          <w:rFonts w:asciiTheme="minorHAnsi" w:hAnsiTheme="minorHAnsi" w:cs="Times New Roman"/>
          <w:spacing w:val="20"/>
          <w:sz w:val="22"/>
          <w:szCs w:val="22"/>
        </w:rPr>
        <w:br/>
      </w:r>
      <w:r>
        <w:rPr>
          <w:rFonts w:asciiTheme="minorHAnsi" w:hAnsiTheme="minorHAnsi" w:cs="Times New Roman"/>
          <w:sz w:val="22"/>
          <w:szCs w:val="22"/>
          <w:u w:val="single"/>
        </w:rPr>
        <w:t>Splavnost Labe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Př. </w:t>
      </w:r>
      <w:r>
        <w:rPr>
          <w:rFonts w:asciiTheme="minorHAnsi" w:hAnsiTheme="minorHAnsi" w:cs="Times New Roman"/>
          <w:b/>
          <w:sz w:val="22"/>
          <w:szCs w:val="22"/>
        </w:rPr>
        <w:t>Ondřej Lochman</w:t>
      </w:r>
      <w:r>
        <w:rPr>
          <w:rFonts w:asciiTheme="minorHAnsi" w:hAnsiTheme="minorHAnsi" w:cs="Times New Roman"/>
          <w:sz w:val="22"/>
          <w:szCs w:val="22"/>
        </w:rPr>
        <w:t xml:space="preserve"> v úvodu tohoto bodu vyzval proděkana Fakulty stavební VUT Brno Zdeňka Dufka, aby přítomným přiblížil Závěrečnou zprávu k zakázce ŘVC ČR. 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24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spacing w:val="-3"/>
          <w:sz w:val="22"/>
          <w:szCs w:val="22"/>
        </w:rPr>
        <w:t>Zdeněk Dufek</w:t>
      </w:r>
      <w:r>
        <w:rPr>
          <w:rFonts w:asciiTheme="minorHAnsi" w:hAnsiTheme="minorHAnsi"/>
          <w:spacing w:val="-3"/>
          <w:sz w:val="22"/>
          <w:szCs w:val="22"/>
        </w:rPr>
        <w:t xml:space="preserve"> poděkoval za možnost vystoupení na schůzi podvýboru pro dopravu</w:t>
      </w:r>
      <w:r w:rsidR="00D570C5">
        <w:rPr>
          <w:rFonts w:asciiTheme="minorHAnsi" w:hAnsiTheme="minorHAnsi"/>
          <w:spacing w:val="-3"/>
          <w:sz w:val="22"/>
          <w:szCs w:val="22"/>
        </w:rPr>
        <w:t xml:space="preserve"> a</w:t>
      </w:r>
      <w:r>
        <w:rPr>
          <w:rFonts w:asciiTheme="minorHAnsi" w:hAnsiTheme="minorHAnsi"/>
          <w:spacing w:val="-3"/>
          <w:sz w:val="22"/>
          <w:szCs w:val="22"/>
        </w:rPr>
        <w:t xml:space="preserve"> k Závěrečné zprávě sdělil, že materiál byl vypracován na základě objednávky ŘVC ČR ze dne 8. 3. 2022 a předmětem zadání byla </w:t>
      </w:r>
      <w:r>
        <w:rPr>
          <w:rFonts w:asciiTheme="minorHAnsi" w:hAnsiTheme="minorHAnsi" w:cs="Times New Roman"/>
          <w:spacing w:val="-3"/>
          <w:sz w:val="22"/>
          <w:szCs w:val="22"/>
        </w:rPr>
        <w:t>Aktualizace finanční a ekonomické analýzy a analýzy citlivosti, včetně zohlednění platné metodiky Ministerstva dopravy - „Prováděcích pokynů pro hodnocení efektivnosti projektů dopravní infrastruktury“</w:t>
      </w:r>
      <w:r w:rsidR="00D570C5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>
        <w:rPr>
          <w:rFonts w:asciiTheme="minorHAnsi" w:hAnsiTheme="minorHAnsi" w:cs="Times New Roman"/>
          <w:spacing w:val="-3"/>
          <w:sz w:val="22"/>
          <w:szCs w:val="22"/>
        </w:rPr>
        <w:t>v rámci dokumentu „Komplexní vyhodnocení ekonomické efektivnosti veřejných investic do rozvoje infrastruktury vodních cest vhodných pro nákladní vnitrozemskou dopravu</w:t>
      </w:r>
      <w:r w:rsidR="00D570C5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>
        <w:rPr>
          <w:rFonts w:asciiTheme="minorHAnsi" w:hAnsiTheme="minorHAnsi" w:cs="Times New Roman"/>
          <w:spacing w:val="-3"/>
          <w:sz w:val="22"/>
          <w:szCs w:val="22"/>
        </w:rPr>
        <w:t>v ČR“, ú</w:t>
      </w:r>
      <w:r>
        <w:rPr>
          <w:rFonts w:asciiTheme="minorHAnsi" w:hAnsiTheme="minorHAnsi" w:cs="Times New Roman"/>
          <w:color w:val="000000"/>
          <w:spacing w:val="-3"/>
          <w:sz w:val="22"/>
          <w:szCs w:val="22"/>
        </w:rPr>
        <w:t xml:space="preserve">nor 2016. </w:t>
      </w:r>
      <w:r>
        <w:rPr>
          <w:rFonts w:asciiTheme="minorHAnsi" w:hAnsiTheme="minorHAnsi"/>
          <w:color w:val="000000"/>
          <w:spacing w:val="-3"/>
          <w:sz w:val="22"/>
          <w:szCs w:val="22"/>
        </w:rPr>
        <w:t xml:space="preserve">Tato aktualizace </w:t>
      </w:r>
      <w:r>
        <w:rPr>
          <w:rFonts w:asciiTheme="minorHAnsi" w:hAnsiTheme="minorHAnsi"/>
          <w:spacing w:val="-3"/>
          <w:sz w:val="22"/>
          <w:szCs w:val="22"/>
        </w:rPr>
        <w:t>byla dokončena 28. března</w:t>
      </w:r>
      <w:r w:rsidR="00D570C5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>a k jejímu představení došlo 4. dubna 2022. Ekonomické zhodnocení je zpracováno na základě technických dat z roku 2016 a jeho předmětem je komplexní soubor opatření realizovaných od r. 2016 pro zajištění funkční infrastruktury pro ekonomicky životaschopnou nákladní vodní dopravu na Labi a Vltavě. Jedná se</w:t>
      </w:r>
      <w:r w:rsidR="00170730">
        <w:rPr>
          <w:rFonts w:asciiTheme="minorHAnsi" w:hAnsiTheme="minorHAnsi"/>
          <w:spacing w:val="-3"/>
          <w:sz w:val="22"/>
          <w:szCs w:val="22"/>
        </w:rPr>
        <w:t>,</w:t>
      </w:r>
      <w:r>
        <w:rPr>
          <w:rFonts w:asciiTheme="minorHAnsi" w:hAnsiTheme="minorHAnsi"/>
          <w:spacing w:val="-3"/>
          <w:sz w:val="22"/>
          <w:szCs w:val="22"/>
        </w:rPr>
        <w:t xml:space="preserve"> jak o řešení splavnosti na regulovaném Labi mezi Hřenskem a Ústím nad Labem pomocí Plavebního stupně Děčín, ale také </w:t>
      </w:r>
      <w:r w:rsidR="00170730">
        <w:rPr>
          <w:rFonts w:asciiTheme="minorHAnsi" w:hAnsiTheme="minorHAnsi"/>
          <w:spacing w:val="-3"/>
          <w:sz w:val="22"/>
          <w:szCs w:val="22"/>
        </w:rPr>
        <w:t xml:space="preserve">o </w:t>
      </w:r>
      <w:r>
        <w:rPr>
          <w:rFonts w:asciiTheme="minorHAnsi" w:hAnsiTheme="minorHAnsi"/>
          <w:spacing w:val="-3"/>
          <w:sz w:val="22"/>
          <w:szCs w:val="22"/>
        </w:rPr>
        <w:t>komplexní splavně</w:t>
      </w:r>
      <w:r w:rsidR="000515E0">
        <w:rPr>
          <w:rFonts w:asciiTheme="minorHAnsi" w:hAnsiTheme="minorHAnsi"/>
          <w:spacing w:val="-3"/>
          <w:sz w:val="22"/>
          <w:szCs w:val="22"/>
        </w:rPr>
        <w:t>ní Labe od Přelouče do Pardubic. D</w:t>
      </w:r>
      <w:r w:rsidR="00D570C5">
        <w:rPr>
          <w:rFonts w:asciiTheme="minorHAnsi" w:hAnsiTheme="minorHAnsi"/>
          <w:spacing w:val="-3"/>
          <w:sz w:val="22"/>
          <w:szCs w:val="22"/>
        </w:rPr>
        <w:t>ále</w:t>
      </w:r>
      <w:r>
        <w:rPr>
          <w:rFonts w:asciiTheme="minorHAnsi" w:hAnsiTheme="minorHAnsi"/>
          <w:spacing w:val="-3"/>
          <w:sz w:val="22"/>
          <w:szCs w:val="22"/>
        </w:rPr>
        <w:t xml:space="preserve"> dokončení modernizace Labe pro trvalou spolehlivou funkci a zvýšení parametrů Vltavy z Mělníka do Prahy na parametry srovnatelné s Labem, spolu s řešením kapacitního hrdla v centru Prahy. Dochází tak ke komplexnímu odstranění úzkých míst pro nákladní plavbu na labsko-vltavské vodní cestě. Řeší se souvislý úsek cesty, kde v mezidobí došlo k výrazným změnám, a bylo proto nutné výsledky aktualizovat na stávající podmínky. Kolektiv zpracovatelů VUT se v rámci aktualizace také věnoval „novému území ČR v Hamburku“ z hlediska nárůstu přeprav na říční přepravě. Výsledky ekonomického hodnocení jsou optimistické a pozitivní a deklarují dostatečnou ekonomickou efektivnosti předmětného projektu. Analýza citlivosti navíc prokázala dostatečnou robustnost projektu a odolnost proti změnám klíčových vstupních parametrů. Projekt je přínosný zejména s ohledem na opětovný rozvoj nákladní vodní dopravy, který bude umožněn realizací předmětných opatření. Rozvoj vodní dopravy přinese významné přínosy v oblasti cenových úspor při nákladní přepravě a dále přínosy v oblasti externalit, kdy</w:t>
      </w:r>
      <w:r w:rsidR="000515E0">
        <w:rPr>
          <w:rFonts w:asciiTheme="minorHAnsi" w:hAnsiTheme="minorHAnsi"/>
          <w:spacing w:val="-3"/>
          <w:sz w:val="22"/>
          <w:szCs w:val="22"/>
        </w:rPr>
        <w:t>,</w:t>
      </w:r>
      <w:r>
        <w:rPr>
          <w:rFonts w:asciiTheme="minorHAnsi" w:hAnsiTheme="minorHAnsi"/>
          <w:spacing w:val="-3"/>
          <w:sz w:val="22"/>
          <w:szCs w:val="22"/>
        </w:rPr>
        <w:t xml:space="preserve"> přesunem dopravy ze železnice </w:t>
      </w:r>
      <w:r w:rsidR="000515E0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>a silnice na řeku</w:t>
      </w:r>
      <w:r w:rsidR="000515E0">
        <w:rPr>
          <w:rFonts w:asciiTheme="minorHAnsi" w:hAnsiTheme="minorHAnsi"/>
          <w:spacing w:val="-3"/>
          <w:sz w:val="22"/>
          <w:szCs w:val="22"/>
        </w:rPr>
        <w:t>,</w:t>
      </w:r>
      <w:r>
        <w:rPr>
          <w:rFonts w:asciiTheme="minorHAnsi" w:hAnsiTheme="minorHAnsi"/>
          <w:spacing w:val="-3"/>
          <w:sz w:val="22"/>
          <w:szCs w:val="22"/>
        </w:rPr>
        <w:t xml:space="preserve"> dojde k obecnému snížení externích nákladů nákladní dopravy. Určité přínosy lze očekávat i ve snížení nákladů na údržbu silniční a železniční infrastruktury po přesunu části nákladní přepravy na vodní cestu. Rovněž je nutné konstatovat, že výsledky hodnoceného záměru lze považovat za robustní, jelikož kromě zmíněného konzervativního přístupu při započítání </w:t>
      </w:r>
      <w:r w:rsidR="00170730">
        <w:rPr>
          <w:rFonts w:asciiTheme="minorHAnsi" w:hAnsiTheme="minorHAnsi"/>
          <w:spacing w:val="-3"/>
          <w:sz w:val="22"/>
          <w:szCs w:val="22"/>
        </w:rPr>
        <w:t>prognózovaného</w:t>
      </w:r>
      <w:r>
        <w:rPr>
          <w:rFonts w:asciiTheme="minorHAnsi" w:hAnsiTheme="minorHAnsi"/>
          <w:spacing w:val="-3"/>
          <w:sz w:val="22"/>
          <w:szCs w:val="22"/>
        </w:rPr>
        <w:t xml:space="preserve"> růstu objemu přeprav, jsou veškeré náklady této infrastruktury ekonomicky vztaženy na vrub výhradně nákladní vodní dopravy</w:t>
      </w:r>
      <w:r w:rsidR="000515E0">
        <w:rPr>
          <w:rFonts w:asciiTheme="minorHAnsi" w:hAnsiTheme="minorHAnsi"/>
          <w:spacing w:val="-3"/>
          <w:sz w:val="22"/>
          <w:szCs w:val="22"/>
        </w:rPr>
        <w:t>. E</w:t>
      </w:r>
      <w:r>
        <w:rPr>
          <w:rFonts w:asciiTheme="minorHAnsi" w:hAnsiTheme="minorHAnsi"/>
          <w:spacing w:val="-3"/>
          <w:sz w:val="22"/>
          <w:szCs w:val="22"/>
        </w:rPr>
        <w:t xml:space="preserve">videntně významné přínosy lze očekávat i v sektoru osobní a rekreační plavby. Zpracovatelé této studie doporučují projekt k realizaci, neboť splňuje ekonomické požadavky z hlediska stanovených ekonomických indikátorů. I přes změnu metodického přístupu a velmi výrazný nárůst cen stavebních prací a dodávek, který se projevil v navýšení celkových investičních nákladů projektu o cca +50%, lze konstatovat, že byly v zásadě potvrzeny výsledky hodnocení ekonomické efektivnosti z roku 2016. 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24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lastRenderedPageBreak/>
        <w:tab/>
        <w:t xml:space="preserve">Př. </w:t>
      </w:r>
      <w:r>
        <w:rPr>
          <w:rFonts w:asciiTheme="minorHAnsi" w:hAnsiTheme="minorHAnsi"/>
          <w:b/>
          <w:spacing w:val="-3"/>
          <w:sz w:val="22"/>
          <w:szCs w:val="22"/>
        </w:rPr>
        <w:t xml:space="preserve">Ondřej Lochman </w:t>
      </w:r>
      <w:r>
        <w:rPr>
          <w:rFonts w:asciiTheme="minorHAnsi" w:hAnsiTheme="minorHAnsi"/>
          <w:spacing w:val="-3"/>
          <w:sz w:val="22"/>
          <w:szCs w:val="22"/>
        </w:rPr>
        <w:t xml:space="preserve">zmínil neustálé námitky ze strany MŽP, které shledává málo opodstatněnými, jelikož poukazovaná místa osobně navštívil a např. „stupeň“ končí v místě, kde končí koleje. A dále uvedl, že na sanaci </w:t>
      </w:r>
      <w:r w:rsidR="000515E0">
        <w:rPr>
          <w:rFonts w:asciiTheme="minorHAnsi" w:hAnsiTheme="minorHAnsi"/>
          <w:spacing w:val="-3"/>
          <w:sz w:val="22"/>
          <w:szCs w:val="22"/>
        </w:rPr>
        <w:t>byly</w:t>
      </w:r>
      <w:r w:rsidR="00D570C5">
        <w:rPr>
          <w:rFonts w:asciiTheme="minorHAnsi" w:hAnsiTheme="minorHAnsi"/>
          <w:spacing w:val="-3"/>
          <w:sz w:val="22"/>
          <w:szCs w:val="22"/>
        </w:rPr>
        <w:t xml:space="preserve"> vyčleněny dostatečně vysoké </w:t>
      </w:r>
      <w:r>
        <w:rPr>
          <w:rFonts w:asciiTheme="minorHAnsi" w:hAnsiTheme="minorHAnsi"/>
          <w:spacing w:val="-3"/>
          <w:sz w:val="22"/>
          <w:szCs w:val="22"/>
        </w:rPr>
        <w:t>kompenzační prostředky, a to na základě rozsáhlé diskuze k dopadu na životní prostředí probíhající v r. 2019. Schválení územního plánu je třeba rozhodnout co nejdříve, je zde podpora napříč politickým spektrem.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24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 xml:space="preserve">Posl. </w:t>
      </w:r>
      <w:r>
        <w:rPr>
          <w:rFonts w:asciiTheme="minorHAnsi" w:hAnsiTheme="minorHAnsi"/>
          <w:b/>
          <w:spacing w:val="-3"/>
          <w:sz w:val="22"/>
          <w:szCs w:val="22"/>
        </w:rPr>
        <w:t>Jiří Hájek</w:t>
      </w:r>
      <w:r>
        <w:rPr>
          <w:rFonts w:asciiTheme="minorHAnsi" w:hAnsiTheme="minorHAnsi"/>
          <w:spacing w:val="-3"/>
          <w:sz w:val="22"/>
          <w:szCs w:val="22"/>
        </w:rPr>
        <w:t xml:space="preserve"> dodal, že slova pana předsedy může potvrdit, protože se zmíněné cesty také zúčastnil </w:t>
      </w:r>
      <w:r w:rsidR="00D570C5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>a z jeho pohledu plánované vodní dílo lze vybudovat. Česká vodní cesta je cestou strategickou, a i do budoucna velice důležitou.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24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 xml:space="preserve">Mpř. </w:t>
      </w:r>
      <w:r>
        <w:rPr>
          <w:rFonts w:asciiTheme="minorHAnsi" w:hAnsiTheme="minorHAnsi"/>
          <w:b/>
          <w:spacing w:val="-3"/>
          <w:sz w:val="22"/>
          <w:szCs w:val="22"/>
        </w:rPr>
        <w:t>Zuzana Ožanová</w:t>
      </w:r>
      <w:r>
        <w:rPr>
          <w:rFonts w:asciiTheme="minorHAnsi" w:hAnsiTheme="minorHAnsi"/>
          <w:spacing w:val="-3"/>
          <w:sz w:val="22"/>
          <w:szCs w:val="22"/>
        </w:rPr>
        <w:t xml:space="preserve"> sdělila, že projekt je plně podporován i ze strany samosprávy, jelikož se jedná o dlouhodobě významnou cestu.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ab/>
        <w:t>Václav Bernard</w:t>
      </w:r>
      <w:r>
        <w:rPr>
          <w:rFonts w:asciiTheme="minorHAnsi" w:hAnsiTheme="minorHAnsi"/>
          <w:spacing w:val="-3"/>
          <w:sz w:val="22"/>
          <w:szCs w:val="22"/>
        </w:rPr>
        <w:t xml:space="preserve"> doplnil, že do České vodní cesty spadají také řeky Oslava a Odra, kde Bohumín se také řadí mezi strategická místa.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 xml:space="preserve">Posl. </w:t>
      </w:r>
      <w:r>
        <w:rPr>
          <w:rFonts w:asciiTheme="minorHAnsi" w:hAnsiTheme="minorHAnsi"/>
          <w:b/>
          <w:bCs/>
          <w:spacing w:val="-3"/>
          <w:sz w:val="22"/>
          <w:szCs w:val="22"/>
        </w:rPr>
        <w:t>Milan Feranec</w:t>
      </w:r>
      <w:r>
        <w:rPr>
          <w:rFonts w:asciiTheme="minorHAnsi" w:hAnsiTheme="minorHAnsi"/>
          <w:spacing w:val="-3"/>
          <w:sz w:val="22"/>
          <w:szCs w:val="22"/>
        </w:rPr>
        <w:t xml:space="preserve"> zareagoval, že tato otázka se řeší již mnoho let. Splavnění Labe má svoji logiku, ale splavnění Odry do Ostravy dává logiku též. Bohužel vzhledem k dramaticky se zvyšujícím nákladům nelze očekávat zlepšení, protože z toho vyplývá další logika, a to ekonomická. Položil otázky: „Co by </w:t>
      </w:r>
      <w:r w:rsidR="00C14229">
        <w:rPr>
          <w:rFonts w:asciiTheme="minorHAnsi" w:hAnsiTheme="minorHAnsi"/>
          <w:spacing w:val="-3"/>
          <w:sz w:val="22"/>
          <w:szCs w:val="22"/>
        </w:rPr>
        <w:t xml:space="preserve">mohlo </w:t>
      </w:r>
      <w:r>
        <w:rPr>
          <w:rFonts w:asciiTheme="minorHAnsi" w:hAnsiTheme="minorHAnsi"/>
          <w:spacing w:val="-3"/>
          <w:sz w:val="22"/>
          <w:szCs w:val="22"/>
        </w:rPr>
        <w:t>pomo</w:t>
      </w:r>
      <w:r w:rsidR="00C14229">
        <w:rPr>
          <w:rFonts w:asciiTheme="minorHAnsi" w:hAnsiTheme="minorHAnsi"/>
          <w:spacing w:val="-3"/>
          <w:sz w:val="22"/>
          <w:szCs w:val="22"/>
        </w:rPr>
        <w:t>ci</w:t>
      </w:r>
      <w:r>
        <w:rPr>
          <w:rFonts w:asciiTheme="minorHAnsi" w:hAnsiTheme="minorHAnsi"/>
          <w:spacing w:val="-3"/>
          <w:sz w:val="22"/>
          <w:szCs w:val="22"/>
        </w:rPr>
        <w:t>?“</w:t>
      </w:r>
      <w:r w:rsidR="00C14229">
        <w:rPr>
          <w:rFonts w:asciiTheme="minorHAnsi" w:hAnsiTheme="minorHAnsi"/>
          <w:spacing w:val="-3"/>
          <w:sz w:val="22"/>
          <w:szCs w:val="22"/>
        </w:rPr>
        <w:t xml:space="preserve"> - “V jaké fázi je současný stav</w:t>
      </w:r>
      <w:r>
        <w:rPr>
          <w:rFonts w:asciiTheme="minorHAnsi" w:hAnsiTheme="minorHAnsi"/>
          <w:spacing w:val="-3"/>
          <w:sz w:val="22"/>
          <w:szCs w:val="22"/>
        </w:rPr>
        <w:t>?“</w:t>
      </w:r>
      <w:r w:rsidR="00C14229">
        <w:rPr>
          <w:rFonts w:asciiTheme="minorHAnsi" w:hAnsiTheme="minorHAnsi"/>
          <w:spacing w:val="-3"/>
          <w:sz w:val="22"/>
          <w:szCs w:val="22"/>
        </w:rPr>
        <w:t>-</w:t>
      </w:r>
      <w:r>
        <w:rPr>
          <w:rFonts w:asciiTheme="minorHAnsi" w:hAnsiTheme="minorHAnsi"/>
          <w:spacing w:val="-3"/>
          <w:sz w:val="22"/>
          <w:szCs w:val="22"/>
        </w:rPr>
        <w:t>“Co se očekává od podvýboru?“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bCs/>
          <w:spacing w:val="-3"/>
          <w:sz w:val="22"/>
          <w:szCs w:val="22"/>
        </w:rPr>
        <w:t>Václav Bernard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C14229">
        <w:rPr>
          <w:rFonts w:asciiTheme="minorHAnsi" w:hAnsiTheme="minorHAnsi"/>
          <w:spacing w:val="-3"/>
          <w:sz w:val="22"/>
          <w:szCs w:val="22"/>
        </w:rPr>
        <w:t>sdělil, že žádá</w:t>
      </w:r>
      <w:r>
        <w:rPr>
          <w:rFonts w:asciiTheme="minorHAnsi" w:hAnsiTheme="minorHAnsi"/>
          <w:spacing w:val="-3"/>
          <w:sz w:val="22"/>
          <w:szCs w:val="22"/>
        </w:rPr>
        <w:t xml:space="preserve"> o podporu vzhledem k rezolutně odmítavému postoji ze strany MŽP </w:t>
      </w:r>
      <w:r w:rsidR="00C14229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 xml:space="preserve">a </w:t>
      </w:r>
      <w:r w:rsidR="00C14229">
        <w:rPr>
          <w:rFonts w:asciiTheme="minorHAnsi" w:hAnsiTheme="minorHAnsi"/>
          <w:spacing w:val="-3"/>
          <w:sz w:val="22"/>
          <w:szCs w:val="22"/>
        </w:rPr>
        <w:t>akcentoval</w:t>
      </w:r>
      <w:r>
        <w:rPr>
          <w:rFonts w:asciiTheme="minorHAnsi" w:hAnsiTheme="minorHAnsi"/>
          <w:spacing w:val="-3"/>
          <w:sz w:val="22"/>
          <w:szCs w:val="22"/>
        </w:rPr>
        <w:t xml:space="preserve"> potřebu vodní dopravy, protože doprava na silnicích a na železnicích je přeplněna a že </w:t>
      </w:r>
      <w:r w:rsidR="00C14229">
        <w:rPr>
          <w:rFonts w:asciiTheme="minorHAnsi" w:hAnsiTheme="minorHAnsi"/>
          <w:spacing w:val="-3"/>
          <w:sz w:val="22"/>
          <w:szCs w:val="22"/>
        </w:rPr>
        <w:t xml:space="preserve">MD </w:t>
      </w:r>
      <w:r>
        <w:rPr>
          <w:rFonts w:asciiTheme="minorHAnsi" w:hAnsiTheme="minorHAnsi"/>
          <w:spacing w:val="-3"/>
          <w:sz w:val="22"/>
          <w:szCs w:val="22"/>
        </w:rPr>
        <w:t>se přiklání k vyváženému dopravnímu mixu.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bCs/>
          <w:spacing w:val="-3"/>
          <w:sz w:val="22"/>
          <w:szCs w:val="22"/>
        </w:rPr>
        <w:t>Lubomír Fojtů</w:t>
      </w:r>
      <w:r>
        <w:rPr>
          <w:rFonts w:asciiTheme="minorHAnsi" w:hAnsiTheme="minorHAnsi"/>
          <w:spacing w:val="-3"/>
          <w:sz w:val="22"/>
          <w:szCs w:val="22"/>
        </w:rPr>
        <w:t xml:space="preserve"> také zareagoval na dotazy posl. Ferance, že ze strany PS se očekává zejména podpora </w:t>
      </w:r>
      <w:r w:rsidR="00C14229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>k ratifikaci smlouvy, jejíž přijetí nám otevírá cestu do Evropy a bez této ratifikace by SRN nebyla ochotna spolupracovat.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bCs/>
          <w:spacing w:val="-3"/>
          <w:sz w:val="22"/>
          <w:szCs w:val="22"/>
        </w:rPr>
        <w:t>Petr Forman</w:t>
      </w:r>
      <w:r>
        <w:rPr>
          <w:rFonts w:asciiTheme="minorHAnsi" w:hAnsiTheme="minorHAnsi"/>
          <w:spacing w:val="-3"/>
          <w:sz w:val="22"/>
          <w:szCs w:val="22"/>
        </w:rPr>
        <w:t xml:space="preserve"> uvedl, že </w:t>
      </w:r>
      <w:r w:rsidR="00C14229">
        <w:rPr>
          <w:rFonts w:asciiTheme="minorHAnsi" w:hAnsiTheme="minorHAnsi"/>
          <w:spacing w:val="-3"/>
          <w:sz w:val="22"/>
          <w:szCs w:val="22"/>
        </w:rPr>
        <w:t>se nejedná</w:t>
      </w:r>
      <w:r>
        <w:rPr>
          <w:rFonts w:asciiTheme="minorHAnsi" w:hAnsiTheme="minorHAnsi"/>
          <w:spacing w:val="-3"/>
          <w:sz w:val="22"/>
          <w:szCs w:val="22"/>
        </w:rPr>
        <w:t xml:space="preserve"> pouze o komodity a </w:t>
      </w:r>
      <w:r w:rsidR="00C14229">
        <w:rPr>
          <w:rFonts w:asciiTheme="minorHAnsi" w:hAnsiTheme="minorHAnsi"/>
          <w:spacing w:val="-3"/>
          <w:sz w:val="22"/>
          <w:szCs w:val="22"/>
        </w:rPr>
        <w:t xml:space="preserve">že </w:t>
      </w:r>
      <w:r>
        <w:rPr>
          <w:rFonts w:asciiTheme="minorHAnsi" w:hAnsiTheme="minorHAnsi"/>
          <w:spacing w:val="-3"/>
          <w:sz w:val="22"/>
          <w:szCs w:val="22"/>
        </w:rPr>
        <w:t xml:space="preserve">statistiky nejsou výstižné. Železnice SRN poskytly 85% z požadovaných kapacit a </w:t>
      </w:r>
      <w:r w:rsidR="00C14229">
        <w:rPr>
          <w:rFonts w:asciiTheme="minorHAnsi" w:hAnsiTheme="minorHAnsi"/>
          <w:spacing w:val="-3"/>
          <w:sz w:val="22"/>
          <w:szCs w:val="22"/>
        </w:rPr>
        <w:t>např.</w:t>
      </w:r>
      <w:r>
        <w:rPr>
          <w:rFonts w:asciiTheme="minorHAnsi" w:hAnsiTheme="minorHAnsi"/>
          <w:spacing w:val="-3"/>
          <w:sz w:val="22"/>
          <w:szCs w:val="22"/>
        </w:rPr>
        <w:t xml:space="preserve"> ČEPRO zvažuje výstavbu terminálu u L</w:t>
      </w:r>
      <w:r w:rsidR="00C14229">
        <w:rPr>
          <w:rFonts w:asciiTheme="minorHAnsi" w:hAnsiTheme="minorHAnsi"/>
          <w:spacing w:val="-3"/>
          <w:sz w:val="22"/>
          <w:szCs w:val="22"/>
        </w:rPr>
        <w:t>itoměřic. Podpora ze strany PS</w:t>
      </w:r>
      <w:r w:rsidR="00C14229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>k ratifikaci dohody je proto velice důležitá.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 xml:space="preserve">Posl. </w:t>
      </w:r>
      <w:r>
        <w:rPr>
          <w:rFonts w:asciiTheme="minorHAnsi" w:hAnsiTheme="minorHAnsi"/>
          <w:b/>
          <w:bCs/>
          <w:spacing w:val="-3"/>
          <w:sz w:val="22"/>
          <w:szCs w:val="22"/>
        </w:rPr>
        <w:t>Martin Exner</w:t>
      </w:r>
      <w:r>
        <w:rPr>
          <w:rFonts w:asciiTheme="minorHAnsi" w:hAnsiTheme="minorHAnsi"/>
          <w:spacing w:val="-3"/>
          <w:sz w:val="22"/>
          <w:szCs w:val="22"/>
        </w:rPr>
        <w:t xml:space="preserve"> poukázal, že v materiálu Aktualizace nejsou zohledněny povodně.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bCs/>
          <w:spacing w:val="-3"/>
          <w:sz w:val="22"/>
          <w:szCs w:val="22"/>
        </w:rPr>
        <w:t>Lubomír Fojtů</w:t>
      </w:r>
      <w:r>
        <w:rPr>
          <w:rFonts w:asciiTheme="minorHAnsi" w:hAnsiTheme="minorHAnsi"/>
          <w:spacing w:val="-3"/>
          <w:sz w:val="22"/>
          <w:szCs w:val="22"/>
        </w:rPr>
        <w:t xml:space="preserve"> sdělil, že povodně na výstavbu nemají vliv.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>Posl.</w:t>
      </w:r>
      <w:r>
        <w:rPr>
          <w:rFonts w:asciiTheme="minorHAnsi" w:hAnsiTheme="minorHAnsi"/>
          <w:b/>
          <w:bCs/>
          <w:spacing w:val="-3"/>
          <w:sz w:val="22"/>
          <w:szCs w:val="22"/>
        </w:rPr>
        <w:t xml:space="preserve"> Milan Feranec</w:t>
      </w:r>
      <w:r>
        <w:rPr>
          <w:rFonts w:asciiTheme="minorHAnsi" w:hAnsiTheme="minorHAnsi"/>
          <w:spacing w:val="-3"/>
          <w:sz w:val="22"/>
          <w:szCs w:val="22"/>
        </w:rPr>
        <w:t xml:space="preserve"> proto konstatoval, že by se mělo tedy začít smlouvou a potřebné usnesení „posunout“ na hospodářský výbor, který by mohl být garantem.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 xml:space="preserve">Př. </w:t>
      </w:r>
      <w:r>
        <w:rPr>
          <w:rFonts w:asciiTheme="minorHAnsi" w:hAnsiTheme="minorHAnsi"/>
          <w:b/>
          <w:spacing w:val="-3"/>
          <w:sz w:val="22"/>
          <w:szCs w:val="22"/>
        </w:rPr>
        <w:t>Ondřej Lochman</w:t>
      </w:r>
      <w:r>
        <w:rPr>
          <w:rFonts w:asciiTheme="minorHAnsi" w:hAnsiTheme="minorHAnsi"/>
          <w:spacing w:val="-3"/>
          <w:sz w:val="22"/>
          <w:szCs w:val="22"/>
        </w:rPr>
        <w:t xml:space="preserve"> s návrhem posl. Ferance, jak dále postupovat, vyslovil souhlas. A navrhl, aby se učinily potřebné kroky k předřazení této smlouvy a</w:t>
      </w:r>
      <w:r w:rsidR="000515E0">
        <w:rPr>
          <w:rFonts w:asciiTheme="minorHAnsi" w:hAnsiTheme="minorHAnsi"/>
          <w:spacing w:val="-3"/>
          <w:sz w:val="22"/>
          <w:szCs w:val="22"/>
        </w:rPr>
        <w:t xml:space="preserve"> aby</w:t>
      </w:r>
      <w:r>
        <w:rPr>
          <w:rFonts w:asciiTheme="minorHAnsi" w:hAnsiTheme="minorHAnsi"/>
          <w:spacing w:val="-3"/>
          <w:sz w:val="22"/>
          <w:szCs w:val="22"/>
        </w:rPr>
        <w:t xml:space="preserve"> byla zařazena na program nejbližšího jednání PS.</w:t>
      </w:r>
    </w:p>
    <w:p w:rsidR="00D51343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  <w:t xml:space="preserve">Posl. </w:t>
      </w:r>
      <w:r>
        <w:rPr>
          <w:rFonts w:asciiTheme="minorHAnsi" w:hAnsiTheme="minorHAnsi"/>
          <w:b/>
          <w:bCs/>
          <w:spacing w:val="-3"/>
          <w:sz w:val="22"/>
          <w:szCs w:val="22"/>
        </w:rPr>
        <w:t xml:space="preserve">Milan Feranec </w:t>
      </w:r>
      <w:r>
        <w:rPr>
          <w:rFonts w:asciiTheme="minorHAnsi" w:hAnsiTheme="minorHAnsi"/>
          <w:spacing w:val="-3"/>
          <w:sz w:val="22"/>
          <w:szCs w:val="22"/>
        </w:rPr>
        <w:t>k tomu dodal, že je ale potřeba dosáhnout společné politické vůle (</w:t>
      </w:r>
      <w:r>
        <w:rPr>
          <w:rFonts w:asciiTheme="minorHAnsi" w:hAnsiTheme="minorHAnsi"/>
          <w:i/>
          <w:iCs/>
          <w:spacing w:val="-3"/>
          <w:sz w:val="22"/>
          <w:szCs w:val="22"/>
        </w:rPr>
        <w:t>a zavtipkoval, např. heslem: „Splavněním Labe bojujeme proti Putinovi“)</w:t>
      </w:r>
      <w:r>
        <w:rPr>
          <w:rFonts w:asciiTheme="minorHAnsi" w:hAnsiTheme="minorHAnsi"/>
          <w:spacing w:val="-3"/>
          <w:sz w:val="22"/>
          <w:szCs w:val="22"/>
        </w:rPr>
        <w:t>.</w:t>
      </w:r>
    </w:p>
    <w:p w:rsidR="000515E0" w:rsidRDefault="00D51343" w:rsidP="000515E0">
      <w:pPr>
        <w:pStyle w:val="HVslobodu"/>
        <w:spacing w:before="240" w:after="120"/>
        <w:ind w:firstLine="567"/>
        <w:jc w:val="both"/>
        <w:rPr>
          <w:rFonts w:asciiTheme="minorHAnsi" w:hAnsiTheme="minorHAnsi" w:cs="Times New Roman"/>
          <w:b w:val="0"/>
          <w:i/>
          <w:iCs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 w:rsidR="00C712BC" w:rsidRPr="00EA0CBD">
        <w:rPr>
          <w:rFonts w:asciiTheme="minorHAnsi" w:hAnsiTheme="minorHAnsi"/>
          <w:b w:val="0"/>
          <w:spacing w:val="-3"/>
          <w:sz w:val="22"/>
          <w:szCs w:val="22"/>
        </w:rPr>
        <w:t>Př.</w:t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 Ondřej Lochman </w:t>
      </w:r>
      <w:r w:rsidR="00C712BC" w:rsidRPr="00EA0CBD">
        <w:rPr>
          <w:rFonts w:asciiTheme="minorHAnsi" w:hAnsiTheme="minorHAnsi"/>
          <w:b w:val="0"/>
          <w:spacing w:val="-3"/>
          <w:sz w:val="22"/>
          <w:szCs w:val="22"/>
        </w:rPr>
        <w:t>poté navrhl odsouhlasit, aby podvýbor pro dopravu podpořil přijetí usnesení hospodářského výboru k mezinárodní dohodě ke splavnění Labe</w:t>
      </w:r>
      <w:r w:rsidR="00C712BC">
        <w:rPr>
          <w:rFonts w:asciiTheme="minorHAnsi" w:hAnsiTheme="minorHAnsi"/>
          <w:spacing w:val="-3"/>
          <w:sz w:val="22"/>
          <w:szCs w:val="22"/>
        </w:rPr>
        <w:t>.</w:t>
      </w:r>
      <w:r w:rsidR="000515E0">
        <w:rPr>
          <w:rFonts w:asciiTheme="minorHAnsi" w:hAnsiTheme="minorHAnsi"/>
          <w:spacing w:val="-3"/>
          <w:sz w:val="22"/>
          <w:szCs w:val="22"/>
        </w:rPr>
        <w:t xml:space="preserve">                                      </w:t>
      </w:r>
      <w:r w:rsidR="000515E0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EA0CBD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0515E0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0515E0">
        <w:rPr>
          <w:rFonts w:asciiTheme="minorHAnsi" w:hAnsiTheme="minorHAnsi" w:cs="Times New Roman"/>
          <w:b w:val="0"/>
          <w:i/>
          <w:sz w:val="22"/>
          <w:szCs w:val="22"/>
        </w:rPr>
        <w:t>(</w:t>
      </w:r>
      <w:r w:rsidR="000515E0">
        <w:rPr>
          <w:rFonts w:asciiTheme="minorHAnsi" w:hAnsiTheme="minorHAnsi" w:cs="Times New Roman"/>
          <w:b w:val="0"/>
          <w:i/>
          <w:iCs/>
          <w:sz w:val="22"/>
          <w:szCs w:val="22"/>
        </w:rPr>
        <w:t>hlasování:  10-0-0)</w:t>
      </w:r>
    </w:p>
    <w:p w:rsidR="00D15CE9" w:rsidRDefault="00C14229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lastRenderedPageBreak/>
        <w:tab/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Posl. </w:t>
      </w:r>
      <w:r w:rsidR="00C712BC">
        <w:rPr>
          <w:rFonts w:asciiTheme="minorHAnsi" w:hAnsiTheme="minorHAnsi"/>
          <w:b/>
          <w:bCs/>
          <w:spacing w:val="-3"/>
          <w:sz w:val="22"/>
          <w:szCs w:val="22"/>
        </w:rPr>
        <w:t>Stanislav Berkovec</w:t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 zdůraznil, že ratifikaci je skutečně třeba projednat a navrhl, aby byli o součinnost požádáni </w:t>
      </w:r>
      <w:r w:rsidR="00EA0CBD">
        <w:rPr>
          <w:rFonts w:asciiTheme="minorHAnsi" w:hAnsiTheme="minorHAnsi"/>
          <w:spacing w:val="-3"/>
          <w:sz w:val="22"/>
          <w:szCs w:val="22"/>
        </w:rPr>
        <w:t xml:space="preserve">také </w:t>
      </w:r>
      <w:r w:rsidR="00C712BC">
        <w:rPr>
          <w:rFonts w:asciiTheme="minorHAnsi" w:hAnsiTheme="minorHAnsi"/>
          <w:spacing w:val="-3"/>
          <w:sz w:val="22"/>
          <w:szCs w:val="22"/>
        </w:rPr>
        <w:t>všichni předsedové jednotlivých poslaneckých klubů.</w:t>
      </w:r>
    </w:p>
    <w:p w:rsidR="00D15CE9" w:rsidRDefault="00C14229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Př. </w:t>
      </w:r>
      <w:r w:rsidR="00C712BC">
        <w:rPr>
          <w:rFonts w:asciiTheme="minorHAnsi" w:hAnsiTheme="minorHAnsi"/>
          <w:b/>
          <w:bCs/>
          <w:spacing w:val="-3"/>
          <w:sz w:val="22"/>
          <w:szCs w:val="22"/>
        </w:rPr>
        <w:t>Ondřej Lochman</w:t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 poté bod Splavnost Labe uzavřel a otevřel následující bod programu.</w:t>
      </w:r>
    </w:p>
    <w:p w:rsidR="00D15CE9" w:rsidRDefault="00170730">
      <w:pPr>
        <w:pStyle w:val="HVslobodu"/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pacing w:val="20"/>
          <w:sz w:val="22"/>
          <w:szCs w:val="22"/>
        </w:rPr>
        <w:t>3</w:t>
      </w:r>
      <w:r w:rsidR="00C712BC">
        <w:rPr>
          <w:rFonts w:asciiTheme="minorHAnsi" w:hAnsiTheme="minorHAnsi" w:cs="Times New Roman"/>
          <w:spacing w:val="20"/>
          <w:sz w:val="22"/>
          <w:szCs w:val="22"/>
        </w:rPr>
        <w:t>)</w:t>
      </w:r>
      <w:r w:rsidR="00C712BC">
        <w:rPr>
          <w:rFonts w:asciiTheme="minorHAnsi" w:hAnsiTheme="minorHAnsi" w:cs="Times New Roman"/>
          <w:spacing w:val="20"/>
          <w:sz w:val="22"/>
          <w:szCs w:val="22"/>
        </w:rPr>
        <w:br/>
      </w:r>
      <w:r w:rsidR="00C712BC">
        <w:rPr>
          <w:rFonts w:asciiTheme="minorHAnsi" w:hAnsiTheme="minorHAnsi" w:cs="Times New Roman"/>
          <w:sz w:val="22"/>
          <w:szCs w:val="22"/>
          <w:u w:val="single"/>
        </w:rPr>
        <w:t>Uvedení do problematiky drážní bezpečnosti a systému ETCS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spacing w:val="-3"/>
          <w:sz w:val="22"/>
          <w:szCs w:val="22"/>
        </w:rPr>
        <w:t xml:space="preserve">Jindřich Kušnír </w:t>
      </w:r>
      <w:r>
        <w:rPr>
          <w:rFonts w:asciiTheme="minorHAnsi" w:hAnsiTheme="minorHAnsi"/>
          <w:spacing w:val="-3"/>
          <w:sz w:val="22"/>
          <w:szCs w:val="22"/>
        </w:rPr>
        <w:t>zahájil tento bod představením prezentace MD – Technologický rozvoj české železnice; Implementace ETCS. Navržený Technologický p</w:t>
      </w:r>
      <w:r w:rsidR="00C14229">
        <w:rPr>
          <w:rFonts w:asciiTheme="minorHAnsi" w:hAnsiTheme="minorHAnsi"/>
          <w:spacing w:val="-3"/>
          <w:sz w:val="22"/>
          <w:szCs w:val="22"/>
        </w:rPr>
        <w:t>lán je zaměřen na tři oblasti:</w:t>
      </w:r>
      <w:r w:rsidR="00C14229">
        <w:rPr>
          <w:rFonts w:asciiTheme="minorHAnsi" w:hAnsiTheme="minorHAnsi"/>
          <w:spacing w:val="-3"/>
          <w:sz w:val="22"/>
          <w:szCs w:val="22"/>
        </w:rPr>
        <w:tab/>
      </w:r>
      <w:r w:rsidR="00C14229">
        <w:rPr>
          <w:rFonts w:asciiTheme="minorHAnsi" w:hAnsiTheme="minorHAnsi"/>
          <w:spacing w:val="-3"/>
          <w:sz w:val="22"/>
          <w:szCs w:val="22"/>
        </w:rPr>
        <w:br/>
      </w:r>
      <w:r w:rsidR="00C14229">
        <w:rPr>
          <w:rFonts w:asciiTheme="minorHAnsi" w:hAnsiTheme="minorHAnsi"/>
          <w:spacing w:val="-3"/>
          <w:sz w:val="22"/>
          <w:szCs w:val="22"/>
        </w:rPr>
        <w:tab/>
      </w:r>
      <w:r w:rsidR="00C14229"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 w:rsidRPr="00C14229">
        <w:rPr>
          <w:rFonts w:asciiTheme="minorHAnsi" w:hAnsiTheme="minorHAnsi"/>
          <w:spacing w:val="-3"/>
          <w:sz w:val="22"/>
          <w:szCs w:val="22"/>
          <w:u w:val="single"/>
        </w:rPr>
        <w:t>1/ energetiku</w:t>
      </w:r>
      <w:r>
        <w:rPr>
          <w:rFonts w:asciiTheme="minorHAnsi" w:hAnsiTheme="minorHAnsi"/>
          <w:spacing w:val="-3"/>
          <w:sz w:val="22"/>
          <w:szCs w:val="22"/>
        </w:rPr>
        <w:t xml:space="preserve">: green deal + energeticky efektivní řešení – konverze trakční </w:t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  <w:t xml:space="preserve">                        soustavy a elektrizace trati,</w:t>
      </w:r>
      <w:r>
        <w:rPr>
          <w:rFonts w:asciiTheme="minorHAnsi" w:hAnsiTheme="minorHAnsi"/>
          <w:spacing w:val="-3"/>
          <w:sz w:val="22"/>
          <w:szCs w:val="22"/>
        </w:rPr>
        <w:tab/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 w:rsidRPr="00C14229">
        <w:rPr>
          <w:rFonts w:asciiTheme="minorHAnsi" w:hAnsiTheme="minorHAnsi"/>
          <w:spacing w:val="-3"/>
          <w:sz w:val="22"/>
          <w:szCs w:val="22"/>
          <w:u w:val="single"/>
        </w:rPr>
        <w:t>2/ bezpečnost</w:t>
      </w:r>
      <w:r>
        <w:rPr>
          <w:rFonts w:asciiTheme="minorHAnsi" w:hAnsiTheme="minorHAnsi"/>
          <w:spacing w:val="-3"/>
          <w:sz w:val="22"/>
          <w:szCs w:val="22"/>
        </w:rPr>
        <w:t xml:space="preserve">: zajištění bezpečnosti a spolehlivosti, zvýšení rychlosti – </w:t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  <w:t xml:space="preserve">  </w:t>
      </w:r>
      <w:r w:rsidR="00C14229">
        <w:rPr>
          <w:rFonts w:asciiTheme="minorHAnsi" w:hAnsiTheme="minorHAnsi"/>
          <w:spacing w:val="-3"/>
          <w:sz w:val="22"/>
          <w:szCs w:val="22"/>
        </w:rPr>
        <w:t xml:space="preserve">  </w:t>
      </w:r>
      <w:r>
        <w:rPr>
          <w:rFonts w:asciiTheme="minorHAnsi" w:hAnsiTheme="minorHAnsi"/>
          <w:spacing w:val="-3"/>
          <w:sz w:val="22"/>
          <w:szCs w:val="22"/>
        </w:rPr>
        <w:t xml:space="preserve"> ETCS a simulátory pro strojvedoucí </w:t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 w:rsidRPr="00C14229">
        <w:rPr>
          <w:rFonts w:asciiTheme="minorHAnsi" w:hAnsiTheme="minorHAnsi"/>
          <w:spacing w:val="-3"/>
          <w:sz w:val="22"/>
          <w:szCs w:val="22"/>
          <w:u w:val="single"/>
        </w:rPr>
        <w:t>3/ digitalizaci</w:t>
      </w:r>
      <w:r>
        <w:rPr>
          <w:rFonts w:asciiTheme="minorHAnsi" w:hAnsiTheme="minorHAnsi"/>
          <w:spacing w:val="-3"/>
          <w:sz w:val="22"/>
          <w:szCs w:val="22"/>
        </w:rPr>
        <w:t>: automatizace provozu + energ</w:t>
      </w:r>
      <w:r w:rsidR="00C14229">
        <w:rPr>
          <w:rFonts w:asciiTheme="minorHAnsi" w:hAnsiTheme="minorHAnsi"/>
          <w:spacing w:val="-3"/>
          <w:sz w:val="22"/>
          <w:szCs w:val="22"/>
        </w:rPr>
        <w:t xml:space="preserve">eticky efektivní provoz – ETCS </w:t>
      </w:r>
      <w:r>
        <w:rPr>
          <w:rFonts w:asciiTheme="minorHAnsi" w:hAnsiTheme="minorHAnsi"/>
          <w:spacing w:val="-3"/>
          <w:sz w:val="22"/>
          <w:szCs w:val="22"/>
        </w:rPr>
        <w:t>a FRMCS.</w:t>
      </w:r>
      <w:r>
        <w:rPr>
          <w:rFonts w:asciiTheme="minorHAnsi" w:hAnsiTheme="minorHAnsi"/>
          <w:spacing w:val="-3"/>
          <w:sz w:val="22"/>
          <w:szCs w:val="22"/>
        </w:rPr>
        <w:tab/>
        <w:t xml:space="preserve"> </w:t>
      </w:r>
      <w:r>
        <w:rPr>
          <w:rFonts w:asciiTheme="minorHAnsi" w:hAnsiTheme="minorHAnsi"/>
          <w:spacing w:val="-3"/>
          <w:sz w:val="22"/>
          <w:szCs w:val="22"/>
        </w:rPr>
        <w:br/>
        <w:t>Dále představil plán moderního zabezpečení české železnice, plán zavádění výhradního provozu ETCS, závaznost strategie ETCS a odůvodnění potřeby výhradního provozu ETCS. Poslední část prezentace se věnovala vozidlům a jejich vybavení. Dochází k modernizaci všech tratí a zlepšují se služby. Negativním zůstává vytížení tratí. Aplikují se nové technologie – vyjel zkušební vlak poháněný vodíkem.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b/>
          <w:bCs/>
          <w:spacing w:val="-3"/>
          <w:sz w:val="22"/>
          <w:szCs w:val="22"/>
        </w:rPr>
        <w:t>Radek Šafránek</w:t>
      </w:r>
      <w:r>
        <w:rPr>
          <w:rFonts w:asciiTheme="minorHAnsi" w:hAnsiTheme="minorHAnsi"/>
          <w:spacing w:val="-3"/>
          <w:sz w:val="22"/>
          <w:szCs w:val="22"/>
        </w:rPr>
        <w:t xml:space="preserve"> v následující prezentaci představil Uvedení do problematiky drážní bezpečnosti a systému ETCS z pohledu Drážního úřadu, jehož působnost je dána zákonem o drahách, aby jako správní úřad dohlížel na bezpečnost v součinnosti s MD. DÚ v rámci zavádění ETCS spolupracuje s Evropskou agenturou pro železnici se sídlem v Paříži. </w:t>
      </w:r>
    </w:p>
    <w:p w:rsidR="00D15CE9" w:rsidRDefault="00D51343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 w:rsidRPr="00D51343">
        <w:rPr>
          <w:rFonts w:asciiTheme="minorHAnsi" w:hAnsiTheme="minorHAnsi"/>
          <w:noProof/>
          <w:spacing w:val="-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1937384</wp:posOffset>
            </wp:positionV>
            <wp:extent cx="5514975" cy="2581275"/>
            <wp:effectExtent l="0" t="0" r="952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2BC">
        <w:rPr>
          <w:rFonts w:asciiTheme="minorHAnsi" w:hAnsiTheme="minorHAnsi"/>
          <w:spacing w:val="-3"/>
          <w:sz w:val="22"/>
          <w:szCs w:val="22"/>
        </w:rPr>
        <w:tab/>
      </w:r>
      <w:r w:rsidR="00C712BC" w:rsidRPr="00C14229">
        <w:rPr>
          <w:rFonts w:asciiTheme="minorHAnsi" w:hAnsiTheme="minorHAnsi"/>
          <w:b/>
          <w:spacing w:val="-3"/>
          <w:sz w:val="22"/>
          <w:szCs w:val="22"/>
        </w:rPr>
        <w:t>Tomáš Konopáč</w:t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80E2A">
        <w:rPr>
          <w:rFonts w:asciiTheme="minorHAnsi" w:hAnsiTheme="minorHAnsi"/>
          <w:spacing w:val="-3"/>
          <w:sz w:val="22"/>
          <w:szCs w:val="22"/>
        </w:rPr>
        <w:t>jako zástupce</w:t>
      </w:r>
      <w:r w:rsidR="004F6520">
        <w:rPr>
          <w:rFonts w:asciiTheme="minorHAnsi" w:hAnsiTheme="minorHAnsi"/>
          <w:spacing w:val="-3"/>
          <w:sz w:val="22"/>
          <w:szCs w:val="22"/>
        </w:rPr>
        <w:t xml:space="preserve"> Správy železnic </w:t>
      </w:r>
      <w:r w:rsidR="00C712BC">
        <w:rPr>
          <w:rFonts w:asciiTheme="minorHAnsi" w:hAnsiTheme="minorHAnsi"/>
          <w:spacing w:val="-3"/>
          <w:sz w:val="22"/>
          <w:szCs w:val="22"/>
        </w:rPr>
        <w:t>uvedl poslední prezentaci, ve které představil Legislativní prostředí EU i ČR a informace o digitalizaci železnice. Zavádění ETCS spadá pod 4. železniční balíček, který je navázán na základní právní rámec EU, jehož cílem je směřování k jednotnému železničnímu prostoru zavádění</w:t>
      </w:r>
      <w:r w:rsidR="00980E2A">
        <w:rPr>
          <w:rFonts w:asciiTheme="minorHAnsi" w:hAnsiTheme="minorHAnsi"/>
          <w:spacing w:val="-3"/>
          <w:sz w:val="22"/>
          <w:szCs w:val="22"/>
        </w:rPr>
        <w:t>m interoperability a modernizace</w:t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 železniční infrastruktury, která již musí obsahovat jedině systémy odpovídající platným evropským předpisům a normám – ETCS. Digitalizaci železnice lze provést jen za předpokladu fungujícího ETCS = cíle strategie a dopravní politiky EU i ČR. Proto je ETCS také cílem korporátní strategie Správy železnic a jedná se o generační obměnu řízení železnice. Ovlivní většinu profesí na železnici. Jedná se o komplexní systém a nejen o vlastní z</w:t>
      </w:r>
      <w:r w:rsidR="00810CAD">
        <w:rPr>
          <w:rFonts w:asciiTheme="minorHAnsi" w:hAnsiTheme="minorHAnsi"/>
          <w:spacing w:val="-3"/>
          <w:sz w:val="22"/>
          <w:szCs w:val="22"/>
        </w:rPr>
        <w:t xml:space="preserve">abezpečovací techniku. V ČR dochází k aplikaci </w:t>
      </w:r>
      <w:r w:rsidR="00C712BC">
        <w:rPr>
          <w:rFonts w:asciiTheme="minorHAnsi" w:hAnsiTheme="minorHAnsi"/>
          <w:spacing w:val="-3"/>
          <w:sz w:val="22"/>
          <w:szCs w:val="22"/>
        </w:rPr>
        <w:t xml:space="preserve">nových postupů a principů. V rámci TEN-T právní předpisy EU stanovují nevyhnutelnou termínovanou realizaci ETCS. </w:t>
      </w:r>
      <w:r>
        <w:rPr>
          <w:rFonts w:asciiTheme="minorHAnsi" w:hAnsiTheme="minorHAnsi"/>
          <w:spacing w:val="-3"/>
          <w:sz w:val="22"/>
          <w:szCs w:val="22"/>
        </w:rPr>
        <w:tab/>
      </w:r>
    </w:p>
    <w:p w:rsidR="00D15CE9" w:rsidRDefault="00D15CE9" w:rsidP="00D51343">
      <w:pPr>
        <w:pStyle w:val="HVomluvy"/>
        <w:tabs>
          <w:tab w:val="clear" w:pos="1110"/>
          <w:tab w:val="left" w:pos="567"/>
        </w:tabs>
        <w:spacing w:before="120" w:after="240" w:line="288" w:lineRule="auto"/>
        <w:jc w:val="center"/>
        <w:rPr>
          <w:rFonts w:asciiTheme="minorHAnsi" w:hAnsiTheme="minorHAnsi"/>
          <w:spacing w:val="-3"/>
          <w:sz w:val="22"/>
          <w:szCs w:val="22"/>
        </w:rPr>
      </w:pPr>
    </w:p>
    <w:p w:rsidR="00D51343" w:rsidRDefault="00D51343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</w:p>
    <w:p w:rsidR="00D51343" w:rsidRDefault="00D51343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</w:p>
    <w:p w:rsidR="00D51343" w:rsidRDefault="00D51343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</w:p>
    <w:p w:rsidR="00D15CE9" w:rsidRDefault="00D15CE9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</w:p>
    <w:p w:rsidR="00D15CE9" w:rsidRDefault="00D15CE9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</w:p>
    <w:p w:rsidR="00D15CE9" w:rsidRDefault="00D15CE9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</w:p>
    <w:p w:rsidR="0049069F" w:rsidRDefault="0049069F" w:rsidP="0049069F">
      <w:pPr>
        <w:pStyle w:val="HVomluvy"/>
        <w:tabs>
          <w:tab w:val="clear" w:pos="1110"/>
          <w:tab w:val="left" w:pos="567"/>
        </w:tabs>
        <w:spacing w:before="120" w:after="240" w:line="288" w:lineRule="auto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lastRenderedPageBreak/>
        <w:t>Nová vozidla</w:t>
      </w:r>
      <w:r w:rsidR="00EA0CBD">
        <w:rPr>
          <w:rFonts w:asciiTheme="minorHAnsi" w:hAnsiTheme="minorHAnsi"/>
          <w:spacing w:val="-3"/>
          <w:sz w:val="22"/>
          <w:szCs w:val="22"/>
        </w:rPr>
        <w:t xml:space="preserve"> jsou bez ETCS prakticky neschvá</w:t>
      </w:r>
      <w:r>
        <w:rPr>
          <w:rFonts w:asciiTheme="minorHAnsi" w:hAnsiTheme="minorHAnsi"/>
          <w:spacing w:val="-3"/>
          <w:sz w:val="22"/>
          <w:szCs w:val="22"/>
        </w:rPr>
        <w:t xml:space="preserve">litelná do provozu, a to podle nařízení EK 2016/919 (TSI CCS) </w:t>
      </w:r>
      <w:r w:rsidR="004202F7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>a návazně podle právních předpisů ČR, kde je výchozí pozice složitější:</w:t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br/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D42A0"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 xml:space="preserve">- národní vlakový zabezpečovač v ČR nekontroluje, zda strojvedoucí respektuje návěst „STŮJ“ a omezení </w:t>
      </w:r>
      <w:r w:rsidR="00AD42A0">
        <w:rPr>
          <w:rFonts w:asciiTheme="minorHAnsi" w:hAnsiTheme="minorHAnsi"/>
          <w:spacing w:val="-3"/>
          <w:sz w:val="22"/>
          <w:szCs w:val="22"/>
        </w:rPr>
        <w:br/>
        <w:t xml:space="preserve"> </w:t>
      </w:r>
      <w:r w:rsidR="00AD42A0">
        <w:rPr>
          <w:rFonts w:asciiTheme="minorHAnsi" w:hAnsiTheme="minorHAnsi"/>
          <w:spacing w:val="-3"/>
          <w:sz w:val="22"/>
          <w:szCs w:val="22"/>
        </w:rPr>
        <w:tab/>
        <w:t xml:space="preserve">   </w:t>
      </w:r>
      <w:r>
        <w:rPr>
          <w:rFonts w:asciiTheme="minorHAnsi" w:hAnsiTheme="minorHAnsi"/>
          <w:spacing w:val="-3"/>
          <w:sz w:val="22"/>
          <w:szCs w:val="22"/>
        </w:rPr>
        <w:t>rychlosti na trati;</w:t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br/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D42A0"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 xml:space="preserve">- strojvedoucí sleduje návěsti kolem tratě a veškerá bezpečnost a odpovědnost za jízdu vlaku je jen </w:t>
      </w:r>
      <w:r w:rsidR="00AD42A0">
        <w:rPr>
          <w:rFonts w:asciiTheme="minorHAnsi" w:hAnsiTheme="minorHAnsi"/>
          <w:spacing w:val="-3"/>
          <w:sz w:val="22"/>
          <w:szCs w:val="22"/>
        </w:rPr>
        <w:br/>
        <w:t xml:space="preserve">               </w:t>
      </w:r>
      <w:r>
        <w:rPr>
          <w:rFonts w:asciiTheme="minorHAnsi" w:hAnsiTheme="minorHAnsi"/>
          <w:spacing w:val="-3"/>
          <w:sz w:val="22"/>
          <w:szCs w:val="22"/>
        </w:rPr>
        <w:t>na něm;</w:t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br/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D42A0"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 xml:space="preserve">- zásadní bezpečnostní rozdíl oproti jiným státům – mají k dispozici zabezpečovače s kontrolou dodržování </w:t>
      </w:r>
      <w:r w:rsidR="00AD42A0">
        <w:rPr>
          <w:rFonts w:asciiTheme="minorHAnsi" w:hAnsiTheme="minorHAnsi"/>
          <w:spacing w:val="-3"/>
          <w:sz w:val="22"/>
          <w:szCs w:val="22"/>
        </w:rPr>
        <w:br/>
        <w:t xml:space="preserve">   </w:t>
      </w:r>
      <w:r w:rsidR="00AD42A0">
        <w:rPr>
          <w:rFonts w:asciiTheme="minorHAnsi" w:hAnsiTheme="minorHAnsi"/>
          <w:spacing w:val="-3"/>
          <w:sz w:val="22"/>
          <w:szCs w:val="22"/>
        </w:rPr>
        <w:tab/>
        <w:t xml:space="preserve">   </w:t>
      </w:r>
      <w:r>
        <w:rPr>
          <w:rFonts w:asciiTheme="minorHAnsi" w:hAnsiTheme="minorHAnsi"/>
          <w:spacing w:val="-3"/>
          <w:sz w:val="22"/>
          <w:szCs w:val="22"/>
        </w:rPr>
        <w:t xml:space="preserve">návěstí „STŮJ“ resp. dovolené rychlosti a tomu přizpůsobenou infrastrukturu; </w:t>
      </w:r>
      <w:r w:rsidR="00AD42A0">
        <w:rPr>
          <w:rFonts w:asciiTheme="minorHAnsi" w:hAnsiTheme="minorHAnsi"/>
          <w:spacing w:val="-3"/>
          <w:sz w:val="22"/>
          <w:szCs w:val="22"/>
        </w:rPr>
        <w:tab/>
      </w:r>
      <w:r w:rsidR="00AD42A0">
        <w:rPr>
          <w:rFonts w:asciiTheme="minorHAnsi" w:hAnsiTheme="minorHAnsi"/>
          <w:spacing w:val="-3"/>
          <w:sz w:val="22"/>
          <w:szCs w:val="22"/>
        </w:rPr>
        <w:br/>
        <w:t xml:space="preserve"> </w:t>
      </w:r>
      <w:r w:rsidR="00AD42A0"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>- v ČR historicky nebyl zaveden jednodušší systém vlakového zabezpečovače pro vedlejší tratě</w:t>
      </w:r>
      <w:r w:rsidR="00AD42A0">
        <w:rPr>
          <w:rFonts w:asciiTheme="minorHAnsi" w:hAnsiTheme="minorHAnsi"/>
          <w:spacing w:val="-3"/>
          <w:sz w:val="22"/>
          <w:szCs w:val="22"/>
        </w:rPr>
        <w:t>.</w:t>
      </w:r>
      <w:r w:rsidR="00AD42A0">
        <w:rPr>
          <w:rFonts w:asciiTheme="minorHAnsi" w:hAnsiTheme="minorHAnsi"/>
          <w:spacing w:val="-3"/>
          <w:sz w:val="22"/>
          <w:szCs w:val="22"/>
        </w:rPr>
        <w:tab/>
      </w:r>
      <w:r w:rsidR="00AD42A0">
        <w:rPr>
          <w:rFonts w:asciiTheme="minorHAnsi" w:hAnsiTheme="minorHAnsi"/>
          <w:spacing w:val="-3"/>
          <w:sz w:val="22"/>
          <w:szCs w:val="22"/>
        </w:rPr>
        <w:br/>
      </w:r>
      <w:r>
        <w:rPr>
          <w:rFonts w:asciiTheme="minorHAnsi" w:hAnsiTheme="minorHAnsi"/>
          <w:spacing w:val="-3"/>
          <w:sz w:val="22"/>
          <w:szCs w:val="22"/>
        </w:rPr>
        <w:t xml:space="preserve">V další části prezentace bylo zdůvodněno zavedení ETCS v úrovni 1 </w:t>
      </w:r>
      <w:r w:rsidR="00AD42A0">
        <w:rPr>
          <w:rFonts w:asciiTheme="minorHAnsi" w:hAnsiTheme="minorHAnsi"/>
          <w:spacing w:val="-3"/>
          <w:sz w:val="22"/>
          <w:szCs w:val="22"/>
        </w:rPr>
        <w:t>na vedlejších tratích, za účelem zvýšení bezpečnosti, aby nebyly mařeny investice dopravců do ETCS jeho nevyužíváním a pro současné umožnění smíšeného provozu – zavedení verze ETCS Regional</w:t>
      </w:r>
      <w:r w:rsidR="004202F7">
        <w:rPr>
          <w:rFonts w:asciiTheme="minorHAnsi" w:hAnsiTheme="minorHAnsi"/>
          <w:spacing w:val="-3"/>
          <w:sz w:val="22"/>
          <w:szCs w:val="22"/>
        </w:rPr>
        <w:t xml:space="preserve"> umožňující</w:t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jízdu</w:t>
      </w:r>
      <w:r w:rsidR="004202F7">
        <w:rPr>
          <w:rFonts w:asciiTheme="minorHAnsi" w:hAnsiTheme="minorHAnsi"/>
          <w:spacing w:val="-3"/>
          <w:sz w:val="22"/>
          <w:szCs w:val="22"/>
        </w:rPr>
        <w:t xml:space="preserve"> také</w:t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vozidl</w:t>
      </w:r>
      <w:r w:rsidR="004202F7">
        <w:rPr>
          <w:rFonts w:asciiTheme="minorHAnsi" w:hAnsiTheme="minorHAnsi"/>
          <w:spacing w:val="-3"/>
          <w:sz w:val="22"/>
          <w:szCs w:val="22"/>
        </w:rPr>
        <w:t>ům</w:t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202F7">
        <w:rPr>
          <w:rFonts w:asciiTheme="minorHAnsi" w:hAnsiTheme="minorHAnsi"/>
          <w:spacing w:val="-3"/>
          <w:sz w:val="22"/>
          <w:szCs w:val="22"/>
        </w:rPr>
        <w:t>nevybaveným</w:t>
      </w:r>
      <w:r w:rsidR="00AD42A0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A0CBD">
        <w:rPr>
          <w:rFonts w:asciiTheme="minorHAnsi" w:hAnsiTheme="minorHAnsi"/>
          <w:spacing w:val="-3"/>
          <w:sz w:val="22"/>
          <w:szCs w:val="22"/>
        </w:rPr>
        <w:t xml:space="preserve">plným </w:t>
      </w:r>
      <w:r w:rsidR="00AD42A0">
        <w:rPr>
          <w:rFonts w:asciiTheme="minorHAnsi" w:hAnsiTheme="minorHAnsi"/>
          <w:spacing w:val="-3"/>
          <w:sz w:val="22"/>
          <w:szCs w:val="22"/>
        </w:rPr>
        <w:t>ETCS</w:t>
      </w:r>
      <w:r w:rsidR="004202F7">
        <w:rPr>
          <w:rFonts w:asciiTheme="minorHAnsi" w:hAnsiTheme="minorHAnsi"/>
          <w:spacing w:val="-3"/>
          <w:sz w:val="22"/>
          <w:szCs w:val="22"/>
        </w:rPr>
        <w:t>, která mohou prozatím i nadále jezdit podle návěstidel</w:t>
      </w:r>
      <w:r w:rsidR="00980E2A">
        <w:rPr>
          <w:rFonts w:asciiTheme="minorHAnsi" w:hAnsiTheme="minorHAnsi"/>
          <w:spacing w:val="-3"/>
          <w:sz w:val="22"/>
          <w:szCs w:val="22"/>
        </w:rPr>
        <w:t xml:space="preserve"> a pro dožití stávajících vozidel, která nejezdí po koridorech, dovolit použití „automatické brzdy“. V poslední části prezentace byla představena mapa Plánu moderního zabezpečení české železnice.</w:t>
      </w:r>
    </w:p>
    <w:p w:rsidR="005F6D2C" w:rsidRDefault="00AD42A0" w:rsidP="005F6D2C">
      <w:pPr>
        <w:pStyle w:val="HVomluvy"/>
        <w:tabs>
          <w:tab w:val="clear" w:pos="1110"/>
          <w:tab w:val="left" w:pos="567"/>
        </w:tabs>
        <w:spacing w:before="240" w:after="240" w:line="288" w:lineRule="auto"/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Př. </w:t>
      </w:r>
      <w:r w:rsidRPr="00980E2A">
        <w:rPr>
          <w:rFonts w:asciiTheme="minorHAnsi" w:hAnsiTheme="minorHAnsi"/>
          <w:b/>
          <w:spacing w:val="-3"/>
          <w:sz w:val="22"/>
          <w:szCs w:val="22"/>
        </w:rPr>
        <w:t>Ondřej Lochman</w:t>
      </w:r>
      <w:r w:rsidR="00980E2A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980E2A">
        <w:rPr>
          <w:rFonts w:asciiTheme="minorHAnsi" w:hAnsiTheme="minorHAnsi"/>
          <w:spacing w:val="-3"/>
          <w:sz w:val="22"/>
          <w:szCs w:val="22"/>
        </w:rPr>
        <w:t xml:space="preserve">poté otevřel </w:t>
      </w:r>
      <w:r w:rsidR="00781217">
        <w:rPr>
          <w:rFonts w:asciiTheme="minorHAnsi" w:hAnsiTheme="minorHAnsi"/>
          <w:spacing w:val="-3"/>
          <w:sz w:val="22"/>
          <w:szCs w:val="22"/>
        </w:rPr>
        <w:t xml:space="preserve">závěrečnou </w:t>
      </w:r>
      <w:r w:rsidR="00980E2A">
        <w:rPr>
          <w:rFonts w:asciiTheme="minorHAnsi" w:hAnsiTheme="minorHAnsi"/>
          <w:spacing w:val="-3"/>
          <w:sz w:val="22"/>
          <w:szCs w:val="22"/>
        </w:rPr>
        <w:t>disku</w:t>
      </w:r>
      <w:r w:rsidR="00781217">
        <w:rPr>
          <w:rFonts w:asciiTheme="minorHAnsi" w:hAnsiTheme="minorHAnsi"/>
          <w:spacing w:val="-3"/>
          <w:sz w:val="22"/>
          <w:szCs w:val="22"/>
        </w:rPr>
        <w:t>zi</w:t>
      </w:r>
      <w:r w:rsidR="007E2BF6">
        <w:rPr>
          <w:rFonts w:asciiTheme="minorHAnsi" w:hAnsiTheme="minorHAnsi"/>
          <w:spacing w:val="-3"/>
          <w:sz w:val="22"/>
          <w:szCs w:val="22"/>
        </w:rPr>
        <w:t xml:space="preserve">, </w:t>
      </w:r>
      <w:r w:rsidR="00714084">
        <w:rPr>
          <w:rFonts w:asciiTheme="minorHAnsi" w:hAnsiTheme="minorHAnsi"/>
          <w:spacing w:val="-3"/>
          <w:sz w:val="22"/>
          <w:szCs w:val="22"/>
        </w:rPr>
        <w:t>ve které</w:t>
      </w:r>
      <w:r w:rsidR="007E2BF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14084">
        <w:rPr>
          <w:rFonts w:asciiTheme="minorHAnsi" w:hAnsiTheme="minorHAnsi"/>
          <w:spacing w:val="-3"/>
          <w:sz w:val="22"/>
          <w:szCs w:val="22"/>
        </w:rPr>
        <w:t>byly položeny</w:t>
      </w:r>
      <w:r w:rsidR="007E2BF6">
        <w:rPr>
          <w:rFonts w:asciiTheme="minorHAnsi" w:hAnsiTheme="minorHAnsi"/>
          <w:spacing w:val="-3"/>
          <w:sz w:val="22"/>
          <w:szCs w:val="22"/>
        </w:rPr>
        <w:t xml:space="preserve"> otázky k řešení stávajícího mobilního vybavení dopravců, které bude třeba v rozmezí 5 let obnovit, aby v r. 2028</w:t>
      </w:r>
      <w:r w:rsidR="00714084">
        <w:rPr>
          <w:rFonts w:asciiTheme="minorHAnsi" w:hAnsiTheme="minorHAnsi"/>
          <w:spacing w:val="-3"/>
          <w:sz w:val="22"/>
          <w:szCs w:val="22"/>
        </w:rPr>
        <w:t xml:space="preserve"> mohly být všechny vozy nákladní vlakové dopravy vybaveny ETCS. Padly také možné návrhy na slevy pro dopravce, kteří v případě, že mají nainstalované ETCS dostávají slevu 10% - zda neuvažovat o zvýšení této slevy na 50% např. na 1 rok, aby se tak ulevilo vysokým nákladům dopravců, které jsou </w:t>
      </w:r>
      <w:r w:rsidR="005F6D2C">
        <w:rPr>
          <w:rFonts w:asciiTheme="minorHAnsi" w:hAnsiTheme="minorHAnsi"/>
          <w:spacing w:val="-3"/>
          <w:sz w:val="22"/>
          <w:szCs w:val="22"/>
        </w:rPr>
        <w:t xml:space="preserve">s implementací ETCS spojeny </w:t>
      </w:r>
      <w:r w:rsidR="00714084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="005F6D2C">
        <w:rPr>
          <w:rFonts w:asciiTheme="minorHAnsi" w:hAnsiTheme="minorHAnsi"/>
          <w:spacing w:val="-3"/>
          <w:sz w:val="22"/>
          <w:szCs w:val="22"/>
        </w:rPr>
        <w:t xml:space="preserve">příp. navýšení dotací, jelikož nejvyšší částka </w:t>
      </w:r>
      <w:r w:rsidR="00EA0CBD">
        <w:rPr>
          <w:rFonts w:asciiTheme="minorHAnsi" w:hAnsiTheme="minorHAnsi"/>
          <w:spacing w:val="-3"/>
          <w:sz w:val="22"/>
          <w:szCs w:val="22"/>
        </w:rPr>
        <w:t xml:space="preserve">ETCS </w:t>
      </w:r>
      <w:r w:rsidR="005F6D2C">
        <w:rPr>
          <w:rFonts w:asciiTheme="minorHAnsi" w:hAnsiTheme="minorHAnsi"/>
          <w:spacing w:val="-3"/>
          <w:sz w:val="22"/>
          <w:szCs w:val="22"/>
        </w:rPr>
        <w:t xml:space="preserve">je </w:t>
      </w:r>
      <w:r w:rsidR="00EA0CBD">
        <w:rPr>
          <w:rFonts w:asciiTheme="minorHAnsi" w:hAnsiTheme="minorHAnsi"/>
          <w:spacing w:val="-3"/>
          <w:sz w:val="22"/>
          <w:szCs w:val="22"/>
        </w:rPr>
        <w:t>spojena s</w:t>
      </w:r>
      <w:r w:rsidR="005F6D2C">
        <w:rPr>
          <w:rFonts w:asciiTheme="minorHAnsi" w:hAnsiTheme="minorHAnsi"/>
          <w:spacing w:val="-3"/>
          <w:sz w:val="22"/>
          <w:szCs w:val="22"/>
        </w:rPr>
        <w:t xml:space="preserve"> certifikace</w:t>
      </w:r>
      <w:r w:rsidR="00EA0CBD">
        <w:rPr>
          <w:rFonts w:asciiTheme="minorHAnsi" w:hAnsiTheme="minorHAnsi"/>
          <w:spacing w:val="-3"/>
          <w:sz w:val="22"/>
          <w:szCs w:val="22"/>
        </w:rPr>
        <w:t>mi</w:t>
      </w:r>
      <w:r w:rsidR="005F6D2C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714084">
        <w:rPr>
          <w:rFonts w:asciiTheme="minorHAnsi" w:hAnsiTheme="minorHAnsi"/>
          <w:spacing w:val="-3"/>
          <w:sz w:val="22"/>
          <w:szCs w:val="22"/>
        </w:rPr>
        <w:t>státní rozpočet by to stálo přibližně stejně, jako byla sleva na jízdném pro studenty a pro důchodce.</w:t>
      </w:r>
      <w:r w:rsidR="005F6D2C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E2BF6">
        <w:rPr>
          <w:rFonts w:asciiTheme="minorHAnsi" w:hAnsiTheme="minorHAnsi"/>
          <w:sz w:val="22"/>
          <w:szCs w:val="22"/>
        </w:rPr>
        <w:t xml:space="preserve">Následně se diskuze soustředila </w:t>
      </w:r>
      <w:r w:rsidR="00714084">
        <w:rPr>
          <w:rFonts w:asciiTheme="minorHAnsi" w:hAnsiTheme="minorHAnsi"/>
          <w:sz w:val="22"/>
          <w:szCs w:val="22"/>
        </w:rPr>
        <w:t>k otázce</w:t>
      </w:r>
      <w:r w:rsidR="007E2BF6">
        <w:rPr>
          <w:rFonts w:asciiTheme="minorHAnsi" w:hAnsiTheme="minorHAnsi"/>
          <w:sz w:val="22"/>
          <w:szCs w:val="22"/>
        </w:rPr>
        <w:t xml:space="preserve"> </w:t>
      </w:r>
      <w:r w:rsidR="00714084">
        <w:rPr>
          <w:rFonts w:asciiTheme="minorHAnsi" w:hAnsiTheme="minorHAnsi"/>
          <w:sz w:val="22"/>
          <w:szCs w:val="22"/>
        </w:rPr>
        <w:t xml:space="preserve">zavádění ETCS na </w:t>
      </w:r>
      <w:r w:rsidR="007E2BF6">
        <w:rPr>
          <w:rFonts w:asciiTheme="minorHAnsi" w:hAnsiTheme="minorHAnsi"/>
          <w:sz w:val="22"/>
          <w:szCs w:val="22"/>
        </w:rPr>
        <w:t xml:space="preserve">regionálních </w:t>
      </w:r>
      <w:r w:rsidR="00714084">
        <w:rPr>
          <w:rFonts w:asciiTheme="minorHAnsi" w:hAnsiTheme="minorHAnsi"/>
          <w:sz w:val="22"/>
          <w:szCs w:val="22"/>
        </w:rPr>
        <w:t xml:space="preserve">tratích. </w:t>
      </w:r>
    </w:p>
    <w:p w:rsidR="005F6D2C" w:rsidRDefault="00170730" w:rsidP="005F6D2C">
      <w:pPr>
        <w:pStyle w:val="HVslobodu"/>
        <w:spacing w:before="120" w:after="120"/>
      </w:pPr>
      <w:r>
        <w:rPr>
          <w:rFonts w:ascii="Calibri" w:hAnsi="Calibri" w:cs="Times New Roman"/>
          <w:sz w:val="22"/>
          <w:szCs w:val="22"/>
        </w:rPr>
        <w:t>4</w:t>
      </w:r>
      <w:r w:rsidR="005F6D2C">
        <w:rPr>
          <w:rFonts w:ascii="Calibri" w:hAnsi="Calibri" w:cs="Times New Roman"/>
          <w:spacing w:val="20"/>
          <w:sz w:val="22"/>
          <w:szCs w:val="22"/>
        </w:rPr>
        <w:t>)</w:t>
      </w:r>
      <w:r w:rsidR="005F6D2C">
        <w:rPr>
          <w:rFonts w:ascii="Calibri" w:hAnsi="Calibri" w:cs="Times New Roman"/>
          <w:spacing w:val="20"/>
          <w:sz w:val="22"/>
          <w:szCs w:val="22"/>
        </w:rPr>
        <w:br/>
      </w:r>
      <w:r w:rsidR="005F6D2C">
        <w:rPr>
          <w:rFonts w:ascii="Calibri" w:hAnsi="Calibri" w:cs="Times New Roman"/>
          <w:sz w:val="22"/>
          <w:szCs w:val="22"/>
          <w:u w:val="single"/>
        </w:rPr>
        <w:t xml:space="preserve">Návrh termínu a pořadu příští schůze </w:t>
      </w:r>
    </w:p>
    <w:p w:rsidR="005F6D2C" w:rsidRDefault="00714084" w:rsidP="005F6D2C">
      <w:pPr>
        <w:pStyle w:val="HVomluvy"/>
        <w:tabs>
          <w:tab w:val="clear" w:pos="1110"/>
          <w:tab w:val="left" w:pos="567"/>
        </w:tabs>
        <w:spacing w:before="240" w:after="240" w:line="288" w:lineRule="auto"/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Jelikož</w:t>
      </w:r>
      <w:r w:rsidR="005F6D2C">
        <w:rPr>
          <w:rFonts w:asciiTheme="minorHAnsi" w:hAnsiTheme="minorHAnsi"/>
          <w:sz w:val="22"/>
          <w:szCs w:val="22"/>
        </w:rPr>
        <w:t xml:space="preserve"> bylo nutno jednání </w:t>
      </w:r>
      <w:r w:rsidR="00EA0CBD">
        <w:rPr>
          <w:rFonts w:asciiTheme="minorHAnsi" w:hAnsiTheme="minorHAnsi"/>
          <w:sz w:val="22"/>
          <w:szCs w:val="22"/>
        </w:rPr>
        <w:t>přerušit</w:t>
      </w:r>
      <w:r w:rsidR="005F6D2C">
        <w:rPr>
          <w:rFonts w:asciiTheme="minorHAnsi" w:hAnsiTheme="minorHAnsi"/>
          <w:sz w:val="22"/>
          <w:szCs w:val="22"/>
        </w:rPr>
        <w:t xml:space="preserve">, př. </w:t>
      </w:r>
      <w:r w:rsidR="005F6D2C" w:rsidRPr="005F6D2C">
        <w:rPr>
          <w:rFonts w:asciiTheme="minorHAnsi" w:hAnsiTheme="minorHAnsi"/>
          <w:b/>
          <w:sz w:val="22"/>
          <w:szCs w:val="22"/>
        </w:rPr>
        <w:t>Ondřej Lochman</w:t>
      </w:r>
      <w:r w:rsidR="005F6D2C">
        <w:rPr>
          <w:rFonts w:asciiTheme="minorHAnsi" w:hAnsiTheme="minorHAnsi"/>
          <w:sz w:val="22"/>
          <w:szCs w:val="22"/>
        </w:rPr>
        <w:t xml:space="preserve"> navrhl téma opět zařadit na příští </w:t>
      </w:r>
      <w:r w:rsidR="00EA0CBD">
        <w:rPr>
          <w:rFonts w:asciiTheme="minorHAnsi" w:hAnsiTheme="minorHAnsi"/>
          <w:sz w:val="22"/>
          <w:szCs w:val="22"/>
        </w:rPr>
        <w:t>jednání</w:t>
      </w:r>
      <w:r w:rsidR="005F6D2C">
        <w:rPr>
          <w:rFonts w:asciiTheme="minorHAnsi" w:hAnsiTheme="minorHAnsi"/>
          <w:sz w:val="22"/>
          <w:szCs w:val="22"/>
        </w:rPr>
        <w:t xml:space="preserve"> podvýboru, jejíž datum, místo a čas konání bude včas oznámen.</w:t>
      </w:r>
      <w:r w:rsidR="00EA0CBD">
        <w:rPr>
          <w:rFonts w:asciiTheme="minorHAnsi" w:hAnsiTheme="minorHAnsi"/>
          <w:sz w:val="22"/>
          <w:szCs w:val="22"/>
        </w:rPr>
        <w:t xml:space="preserve"> Poté poděkoval všem přítomným za jejich účast a 3. schůzi ukončil.</w:t>
      </w:r>
    </w:p>
    <w:p w:rsidR="00D15CE9" w:rsidRDefault="00C712BC">
      <w:pPr>
        <w:pStyle w:val="HVomluvy"/>
        <w:tabs>
          <w:tab w:val="clear" w:pos="1110"/>
          <w:tab w:val="left" w:pos="567"/>
        </w:tabs>
        <w:spacing w:before="360" w:after="480" w:line="288" w:lineRule="auto"/>
        <w:rPr>
          <w:rFonts w:asciiTheme="minorHAnsi" w:hAnsiTheme="minorHAnsi" w:cs="Open Sans"/>
          <w:i/>
          <w:sz w:val="22"/>
          <w:szCs w:val="22"/>
        </w:rPr>
      </w:pPr>
      <w:r>
        <w:rPr>
          <w:rFonts w:asciiTheme="minorHAnsi" w:hAnsiTheme="minorHAnsi" w:cs="Open Sans"/>
          <w:i/>
          <w:sz w:val="22"/>
          <w:szCs w:val="22"/>
        </w:rPr>
        <w:t>Schůze byla ukončena v </w:t>
      </w:r>
      <w:r w:rsidR="005F6D2C">
        <w:rPr>
          <w:rFonts w:asciiTheme="minorHAnsi" w:hAnsiTheme="minorHAnsi" w:cs="Open Sans"/>
          <w:i/>
          <w:sz w:val="22"/>
          <w:szCs w:val="22"/>
        </w:rPr>
        <w:t>16</w:t>
      </w:r>
      <w:r>
        <w:rPr>
          <w:rFonts w:asciiTheme="minorHAnsi" w:hAnsiTheme="minorHAnsi" w:cs="Open Sans"/>
          <w:i/>
          <w:sz w:val="22"/>
          <w:szCs w:val="22"/>
        </w:rPr>
        <w:t>:10 hod.</w:t>
      </w:r>
    </w:p>
    <w:p w:rsidR="005F6D2C" w:rsidRDefault="005F6D2C">
      <w:pPr>
        <w:pStyle w:val="HVomluvy"/>
        <w:tabs>
          <w:tab w:val="clear" w:pos="1110"/>
          <w:tab w:val="left" w:pos="567"/>
        </w:tabs>
        <w:spacing w:before="360" w:after="480" w:line="288" w:lineRule="auto"/>
        <w:rPr>
          <w:rFonts w:asciiTheme="minorHAnsi" w:hAnsiTheme="minorHAnsi" w:cs="Open Sans"/>
          <w:i/>
          <w:sz w:val="22"/>
          <w:szCs w:val="22"/>
        </w:rPr>
      </w:pPr>
    </w:p>
    <w:p w:rsidR="00EA0CBD" w:rsidRDefault="00EA0CBD">
      <w:pPr>
        <w:pStyle w:val="HVomluvy"/>
        <w:tabs>
          <w:tab w:val="clear" w:pos="1110"/>
          <w:tab w:val="left" w:pos="567"/>
        </w:tabs>
        <w:spacing w:before="360" w:after="480" w:line="288" w:lineRule="auto"/>
        <w:rPr>
          <w:rFonts w:asciiTheme="minorHAnsi" w:hAnsiTheme="minorHAnsi" w:cs="Open Sans"/>
          <w:i/>
          <w:sz w:val="22"/>
          <w:szCs w:val="22"/>
        </w:rPr>
      </w:pPr>
    </w:p>
    <w:p w:rsidR="00D15CE9" w:rsidRDefault="00C712BC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 xml:space="preserve">              </w:t>
      </w:r>
      <w:r w:rsidR="004061D3">
        <w:rPr>
          <w:lang w:eastAsia="cs-CZ"/>
        </w:rPr>
        <w:t xml:space="preserve"> </w:t>
      </w:r>
      <w:r w:rsidR="00DA469D">
        <w:rPr>
          <w:lang w:eastAsia="cs-CZ"/>
        </w:rPr>
        <w:t xml:space="preserve"> </w:t>
      </w:r>
      <w:r w:rsidR="005F6D2C">
        <w:rPr>
          <w:lang w:eastAsia="cs-CZ"/>
        </w:rPr>
        <w:t>Martin  E x n e r</w:t>
      </w:r>
      <w:r w:rsidR="00DA469D">
        <w:rPr>
          <w:lang w:eastAsia="cs-CZ"/>
        </w:rPr>
        <w:t xml:space="preserve">  v.r.</w:t>
      </w:r>
      <w:r>
        <w:rPr>
          <w:lang w:eastAsia="cs-CZ"/>
        </w:rPr>
        <w:t xml:space="preserve">                                                                    </w:t>
      </w:r>
      <w:bookmarkStart w:id="0" w:name="_GoBack"/>
      <w:bookmarkEnd w:id="0"/>
      <w:r>
        <w:rPr>
          <w:lang w:eastAsia="cs-CZ"/>
        </w:rPr>
        <w:t xml:space="preserve">  Ondřej  L o c h m a n  </w:t>
      </w:r>
      <w:r w:rsidR="00DA469D">
        <w:rPr>
          <w:lang w:eastAsia="cs-CZ"/>
        </w:rPr>
        <w:t>v.r.</w:t>
      </w:r>
    </w:p>
    <w:p w:rsidR="00D15CE9" w:rsidRDefault="00C712BC">
      <w:pPr>
        <w:tabs>
          <w:tab w:val="center" w:pos="1418"/>
          <w:tab w:val="center" w:pos="4536"/>
          <w:tab w:val="center" w:pos="7655"/>
        </w:tabs>
        <w:spacing w:after="960" w:line="240" w:lineRule="auto"/>
        <w:rPr>
          <w:lang w:eastAsia="cs-CZ"/>
        </w:rPr>
      </w:pPr>
      <w:r>
        <w:rPr>
          <w:lang w:eastAsia="cs-CZ"/>
        </w:rPr>
        <w:tab/>
        <w:t xml:space="preserve">            ověřovatel podvýboru</w:t>
      </w:r>
      <w:r>
        <w:rPr>
          <w:lang w:eastAsia="cs-CZ"/>
        </w:rPr>
        <w:tab/>
        <w:t xml:space="preserve">                                                                        předseda podvýboru </w:t>
      </w:r>
    </w:p>
    <w:p w:rsidR="00D15CE9" w:rsidRPr="00EA0CBD" w:rsidRDefault="00C712BC" w:rsidP="00EA0CBD">
      <w:pPr>
        <w:pStyle w:val="Bezmezer"/>
        <w:rPr>
          <w:i/>
          <w:sz w:val="20"/>
          <w:szCs w:val="20"/>
        </w:rPr>
      </w:pPr>
      <w:r w:rsidRPr="00EA0CBD">
        <w:rPr>
          <w:rFonts w:cs="Times New Roman"/>
          <w:i/>
          <w:sz w:val="20"/>
          <w:szCs w:val="20"/>
        </w:rPr>
        <w:t xml:space="preserve">zapsala: </w:t>
      </w:r>
      <w:r w:rsidRPr="00EA0CBD">
        <w:rPr>
          <w:rFonts w:cs="Times New Roman"/>
          <w:i/>
          <w:sz w:val="20"/>
          <w:szCs w:val="20"/>
        </w:rPr>
        <w:tab/>
        <w:t>Michaela Bandi</w:t>
      </w:r>
      <w:r w:rsidRPr="00EA0CBD">
        <w:rPr>
          <w:rFonts w:cs="Times New Roman"/>
          <w:i/>
          <w:sz w:val="20"/>
          <w:szCs w:val="20"/>
        </w:rPr>
        <w:br/>
      </w:r>
      <w:r w:rsidRPr="00EA0CBD">
        <w:rPr>
          <w:i/>
          <w:sz w:val="20"/>
          <w:szCs w:val="20"/>
        </w:rPr>
        <w:t xml:space="preserve">dne:                  </w:t>
      </w:r>
      <w:r w:rsidR="00170730">
        <w:rPr>
          <w:i/>
          <w:sz w:val="20"/>
          <w:szCs w:val="20"/>
        </w:rPr>
        <w:t xml:space="preserve">     </w:t>
      </w:r>
      <w:r w:rsidR="005F6D2C" w:rsidRPr="00EA0CBD">
        <w:rPr>
          <w:i/>
          <w:sz w:val="20"/>
          <w:szCs w:val="20"/>
        </w:rPr>
        <w:t>30</w:t>
      </w:r>
      <w:r w:rsidRPr="00EA0CBD">
        <w:rPr>
          <w:i/>
          <w:sz w:val="20"/>
          <w:szCs w:val="20"/>
        </w:rPr>
        <w:t xml:space="preserve">. </w:t>
      </w:r>
      <w:r w:rsidR="005F6D2C" w:rsidRPr="00EA0CBD">
        <w:rPr>
          <w:i/>
          <w:sz w:val="20"/>
          <w:szCs w:val="20"/>
        </w:rPr>
        <w:t>května</w:t>
      </w:r>
      <w:r w:rsidRPr="00EA0CBD">
        <w:rPr>
          <w:i/>
          <w:sz w:val="20"/>
          <w:szCs w:val="20"/>
        </w:rPr>
        <w:t xml:space="preserve"> 2022</w:t>
      </w:r>
    </w:p>
    <w:sectPr w:rsidR="00D15CE9" w:rsidRPr="00EA0CBD" w:rsidSect="00D51343">
      <w:footerReference w:type="default" r:id="rId9"/>
      <w:pgSz w:w="11906" w:h="16838"/>
      <w:pgMar w:top="1276" w:right="1271" w:bottom="1135" w:left="1095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A9" w:rsidRDefault="00C712BC">
      <w:pPr>
        <w:spacing w:after="0" w:line="240" w:lineRule="auto"/>
      </w:pPr>
      <w:r>
        <w:separator/>
      </w:r>
    </w:p>
  </w:endnote>
  <w:endnote w:type="continuationSeparator" w:id="0">
    <w:p w:rsidR="00BA61A9" w:rsidRDefault="00C7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23227"/>
      <w:docPartObj>
        <w:docPartGallery w:val="Page Numbers (Bottom of Page)"/>
        <w:docPartUnique/>
      </w:docPartObj>
    </w:sdtPr>
    <w:sdtEndPr/>
    <w:sdtContent>
      <w:p w:rsidR="00D15CE9" w:rsidRDefault="00C712BC">
        <w:pPr>
          <w:pStyle w:val="Zpat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fldChar w:fldCharType="begin"/>
        </w:r>
        <w:r>
          <w:rPr>
            <w:i/>
            <w:sz w:val="18"/>
            <w:szCs w:val="18"/>
          </w:rPr>
          <w:instrText>PAGE</w:instrText>
        </w:r>
        <w:r>
          <w:rPr>
            <w:i/>
            <w:sz w:val="18"/>
            <w:szCs w:val="18"/>
          </w:rPr>
          <w:fldChar w:fldCharType="separate"/>
        </w:r>
        <w:r w:rsidR="00DA469D">
          <w:rPr>
            <w:i/>
            <w:noProof/>
            <w:sz w:val="18"/>
            <w:szCs w:val="18"/>
          </w:rPr>
          <w:t>5</w:t>
        </w:r>
        <w:r>
          <w:rPr>
            <w:i/>
            <w:sz w:val="18"/>
            <w:szCs w:val="18"/>
          </w:rPr>
          <w:fldChar w:fldCharType="end"/>
        </w:r>
      </w:p>
    </w:sdtContent>
  </w:sdt>
  <w:p w:rsidR="00D15CE9" w:rsidRDefault="00D15CE9">
    <w:pPr>
      <w:pStyle w:val="Zpat"/>
    </w:pPr>
  </w:p>
  <w:p w:rsidR="00BA61A9" w:rsidRDefault="00BA6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A9" w:rsidRDefault="00C712BC">
      <w:pPr>
        <w:spacing w:after="0" w:line="240" w:lineRule="auto"/>
      </w:pPr>
      <w:r>
        <w:separator/>
      </w:r>
    </w:p>
  </w:footnote>
  <w:footnote w:type="continuationSeparator" w:id="0">
    <w:p w:rsidR="00BA61A9" w:rsidRDefault="00C7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933"/>
    <w:multiLevelType w:val="multilevel"/>
    <w:tmpl w:val="161A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23006FF7"/>
    <w:multiLevelType w:val="multilevel"/>
    <w:tmpl w:val="2A020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2E726A"/>
    <w:multiLevelType w:val="multilevel"/>
    <w:tmpl w:val="2CCE46FE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3" w15:restartNumberingAfterBreak="0">
    <w:nsid w:val="55916DB7"/>
    <w:multiLevelType w:val="multilevel"/>
    <w:tmpl w:val="9828B4F0"/>
    <w:lvl w:ilvl="0"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4D26D7"/>
    <w:multiLevelType w:val="multilevel"/>
    <w:tmpl w:val="7E48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553E5"/>
    <w:multiLevelType w:val="multilevel"/>
    <w:tmpl w:val="5FB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7A5"/>
    <w:multiLevelType w:val="multilevel"/>
    <w:tmpl w:val="4FF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E9"/>
    <w:rsid w:val="000515E0"/>
    <w:rsid w:val="00170730"/>
    <w:rsid w:val="004061D3"/>
    <w:rsid w:val="004202F7"/>
    <w:rsid w:val="0049069F"/>
    <w:rsid w:val="004F6520"/>
    <w:rsid w:val="005F6D2C"/>
    <w:rsid w:val="00714084"/>
    <w:rsid w:val="00781217"/>
    <w:rsid w:val="007E2BF6"/>
    <w:rsid w:val="00810CAD"/>
    <w:rsid w:val="00980E2A"/>
    <w:rsid w:val="00AD42A0"/>
    <w:rsid w:val="00BA61A9"/>
    <w:rsid w:val="00BD17BE"/>
    <w:rsid w:val="00C14229"/>
    <w:rsid w:val="00C712BC"/>
    <w:rsid w:val="00D15CE9"/>
    <w:rsid w:val="00D51343"/>
    <w:rsid w:val="00D570C5"/>
    <w:rsid w:val="00DA469D"/>
    <w:rsid w:val="00EA0CBD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5885F"/>
  <w15:docId w15:val="{9A0F4DED-A938-47D5-A602-0DCC2E6B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C16E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A5C8D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85C7C"/>
  </w:style>
  <w:style w:type="character" w:customStyle="1" w:styleId="ZpatChar">
    <w:name w:val="Zápatí Char"/>
    <w:basedOn w:val="Standardnpsmoodstavce"/>
    <w:link w:val="Zpat"/>
    <w:uiPriority w:val="99"/>
    <w:qFormat/>
    <w:rsid w:val="00985C7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PS-hlavika1">
    <w:name w:val="PS-hlavička 1"/>
    <w:basedOn w:val="Bezmezer"/>
    <w:uiPriority w:val="99"/>
    <w:qFormat/>
    <w:rsid w:val="002E5FD4"/>
    <w:pPr>
      <w:jc w:val="center"/>
    </w:pPr>
    <w:rPr>
      <w:rFonts w:ascii="Times New Roman" w:eastAsia="Calibri" w:hAnsi="Times New Roman" w:cs="Times New Roman"/>
      <w:b/>
      <w:i/>
      <w:sz w:val="24"/>
    </w:rPr>
  </w:style>
  <w:style w:type="paragraph" w:customStyle="1" w:styleId="PS-hlavika2">
    <w:name w:val="PS-hlavička2"/>
    <w:basedOn w:val="Normln"/>
    <w:next w:val="PS-hlavika1"/>
    <w:uiPriority w:val="99"/>
    <w:qFormat/>
    <w:rsid w:val="002E5FD4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caps/>
      <w:sz w:val="36"/>
    </w:rPr>
  </w:style>
  <w:style w:type="paragraph" w:customStyle="1" w:styleId="PS-hlavika3">
    <w:name w:val="PS-hlavička3"/>
    <w:basedOn w:val="Bezmezer"/>
    <w:next w:val="PS-hlavika1"/>
    <w:uiPriority w:val="99"/>
    <w:qFormat/>
    <w:rsid w:val="002E5FD4"/>
    <w:pPr>
      <w:spacing w:before="240" w:after="160"/>
      <w:jc w:val="center"/>
    </w:pPr>
    <w:rPr>
      <w:rFonts w:ascii="Times New Roman" w:eastAsia="Calibri" w:hAnsi="Times New Roman" w:cs="Times New Roman"/>
      <w:b/>
      <w:i/>
      <w:caps/>
      <w:spacing w:val="60"/>
      <w:sz w:val="32"/>
    </w:rPr>
  </w:style>
  <w:style w:type="paragraph" w:customStyle="1" w:styleId="PS-msto">
    <w:name w:val="PS-místo"/>
    <w:basedOn w:val="Bezmezer"/>
    <w:next w:val="Bezmezer"/>
    <w:uiPriority w:val="99"/>
    <w:qFormat/>
    <w:rsid w:val="002E5FD4"/>
    <w:pPr>
      <w:pBdr>
        <w:bottom w:val="single" w:sz="2" w:space="12" w:color="000000"/>
      </w:pBdr>
      <w:spacing w:before="240" w:after="400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HVomluvy">
    <w:name w:val="HV omluvy"/>
    <w:basedOn w:val="Normln"/>
    <w:uiPriority w:val="99"/>
    <w:qFormat/>
    <w:rsid w:val="002E5FD4"/>
    <w:pPr>
      <w:widowControl w:val="0"/>
      <w:tabs>
        <w:tab w:val="left" w:pos="1110"/>
      </w:tabs>
      <w:spacing w:after="360" w:line="240" w:lineRule="auto"/>
      <w:jc w:val="both"/>
    </w:pPr>
    <w:rPr>
      <w:rFonts w:ascii="Tahoma" w:eastAsia="SimSun" w:hAnsi="Tahoma" w:cs="Mangal"/>
      <w:kern w:val="2"/>
      <w:sz w:val="19"/>
      <w:szCs w:val="19"/>
      <w:lang w:eastAsia="cs-CZ"/>
    </w:rPr>
  </w:style>
  <w:style w:type="paragraph" w:styleId="Bezmezer">
    <w:name w:val="No Spacing"/>
    <w:uiPriority w:val="1"/>
    <w:qFormat/>
    <w:rsid w:val="002E5FD4"/>
    <w:rPr>
      <w:sz w:val="22"/>
    </w:rPr>
  </w:style>
  <w:style w:type="paragraph" w:styleId="Odstavecseseznamem">
    <w:name w:val="List Paragraph"/>
    <w:basedOn w:val="Normln"/>
    <w:uiPriority w:val="34"/>
    <w:qFormat/>
    <w:rsid w:val="00EC16E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HVslobodu">
    <w:name w:val="HV číslo bodu"/>
    <w:basedOn w:val="Normln"/>
    <w:uiPriority w:val="99"/>
    <w:qFormat/>
    <w:rsid w:val="00EC16EA"/>
    <w:pPr>
      <w:widowControl w:val="0"/>
      <w:spacing w:before="480" w:after="0" w:line="240" w:lineRule="auto"/>
      <w:jc w:val="center"/>
    </w:pPr>
    <w:rPr>
      <w:rFonts w:ascii="Tahoma" w:eastAsia="SimSun" w:hAnsi="Tahoma" w:cs="Mangal"/>
      <w:b/>
      <w:bCs/>
      <w:color w:val="00000A"/>
      <w:sz w:val="19"/>
      <w:szCs w:val="19"/>
      <w:lang w:eastAsia="cs-CZ"/>
    </w:rPr>
  </w:style>
  <w:style w:type="paragraph" w:customStyle="1" w:styleId="HVpodpis">
    <w:name w:val="HV podpis"/>
    <w:basedOn w:val="Normln"/>
    <w:uiPriority w:val="99"/>
    <w:qFormat/>
    <w:rsid w:val="00DA3B6A"/>
    <w:pPr>
      <w:widowControl w:val="0"/>
      <w:tabs>
        <w:tab w:val="center" w:pos="1985"/>
        <w:tab w:val="center" w:pos="7088"/>
      </w:tabs>
      <w:spacing w:after="0" w:line="240" w:lineRule="auto"/>
    </w:pPr>
    <w:rPr>
      <w:rFonts w:ascii="Tahoma" w:eastAsia="SimSun" w:hAnsi="Tahoma" w:cs="Mangal"/>
      <w:color w:val="00000A"/>
      <w:sz w:val="19"/>
      <w:szCs w:val="1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A5C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Snzevzkona">
    <w:name w:val="PS název zákona"/>
    <w:basedOn w:val="Normln"/>
    <w:next w:val="Normln"/>
    <w:qFormat/>
    <w:rsid w:val="00FC7849"/>
    <w:pPr>
      <w:pBdr>
        <w:bottom w:val="single" w:sz="4" w:space="12" w:color="000000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textHV">
    <w:name w:val="PS text HV"/>
    <w:basedOn w:val="Normln"/>
    <w:qFormat/>
    <w:rsid w:val="00FC7849"/>
    <w:pPr>
      <w:spacing w:before="360" w:after="36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cs-CZ"/>
    </w:rPr>
  </w:style>
  <w:style w:type="paragraph" w:styleId="slovanseznam">
    <w:name w:val="List Number"/>
    <w:basedOn w:val="Normln"/>
    <w:uiPriority w:val="99"/>
    <w:unhideWhenUsed/>
    <w:qFormat/>
    <w:rsid w:val="00FC7849"/>
    <w:pPr>
      <w:widowControl w:val="0"/>
      <w:tabs>
        <w:tab w:val="left" w:pos="360"/>
      </w:tabs>
      <w:spacing w:after="0" w:line="240" w:lineRule="auto"/>
      <w:ind w:left="360" w:hanging="36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85C7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85C7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A3BB-AEE2-4994-AE08-EC945BC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1946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Bandi Michaela</dc:creator>
  <dc:description/>
  <cp:lastModifiedBy>Bandi Michaela</cp:lastModifiedBy>
  <cp:revision>2</cp:revision>
  <cp:lastPrinted>2022-05-31T11:43:00Z</cp:lastPrinted>
  <dcterms:created xsi:type="dcterms:W3CDTF">2022-05-31T11:45:00Z</dcterms:created>
  <dcterms:modified xsi:type="dcterms:W3CDTF">2022-05-31T11:45:00Z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Parlament 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