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C9" w:rsidRPr="003E1216" w:rsidRDefault="00BD5FC9" w:rsidP="00BD5FC9">
      <w:pPr>
        <w:pStyle w:val="PShlavika1"/>
        <w:spacing w:line="240" w:lineRule="auto"/>
      </w:pPr>
      <w:r w:rsidRPr="003E1216">
        <w:t>Parlament České republiky</w:t>
      </w:r>
    </w:p>
    <w:p w:rsidR="00BD5FC9" w:rsidRPr="003E1216" w:rsidRDefault="00BD5FC9" w:rsidP="00BD5FC9">
      <w:pPr>
        <w:pStyle w:val="PShlavika2"/>
        <w:spacing w:line="240" w:lineRule="auto"/>
      </w:pPr>
      <w:r w:rsidRPr="003E1216">
        <w:t>POSLANECKÁ SNĚMOVNA</w:t>
      </w:r>
    </w:p>
    <w:p w:rsidR="00BD5FC9" w:rsidRPr="003E1216" w:rsidRDefault="00BD5FC9" w:rsidP="00BD5FC9">
      <w:pPr>
        <w:pStyle w:val="PShlavika2"/>
        <w:spacing w:line="240" w:lineRule="auto"/>
      </w:pPr>
      <w:r>
        <w:t>2023</w:t>
      </w:r>
    </w:p>
    <w:p w:rsidR="00BD5FC9" w:rsidRDefault="00BD5FC9" w:rsidP="00BD5FC9">
      <w:pPr>
        <w:pStyle w:val="PShlavika1"/>
        <w:spacing w:line="240" w:lineRule="auto"/>
      </w:pPr>
      <w:r>
        <w:t>9. volební období</w:t>
      </w:r>
    </w:p>
    <w:p w:rsidR="00BD5FC9" w:rsidRPr="00C907C5" w:rsidRDefault="00BD5FC9" w:rsidP="00BD5FC9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4</w:t>
      </w:r>
    </w:p>
    <w:p w:rsidR="00BD5FC9" w:rsidRDefault="00BD5FC9" w:rsidP="00BD5FC9">
      <w:pPr>
        <w:pStyle w:val="PShlavika3"/>
        <w:spacing w:line="240" w:lineRule="auto"/>
      </w:pPr>
      <w:r w:rsidRPr="00F55AFD">
        <w:t>USNESENÍ</w:t>
      </w:r>
    </w:p>
    <w:p w:rsidR="00BD5FC9" w:rsidRDefault="00BD5FC9" w:rsidP="00BD5FC9">
      <w:pPr>
        <w:pStyle w:val="PShlavika1"/>
        <w:spacing w:line="240" w:lineRule="auto"/>
      </w:pPr>
      <w:r>
        <w:t>podvýboru pro ICT, telekomunikace a digitální ekonomiku</w:t>
      </w:r>
    </w:p>
    <w:p w:rsidR="00BD5FC9" w:rsidRPr="00BD5FC9" w:rsidRDefault="00BD5FC9" w:rsidP="00BD5FC9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D5FC9">
        <w:rPr>
          <w:rFonts w:ascii="Times New Roman" w:hAnsi="Times New Roman"/>
          <w:b/>
          <w:i/>
          <w:sz w:val="24"/>
        </w:rPr>
        <w:t>hospodářského výboru</w:t>
      </w:r>
    </w:p>
    <w:p w:rsidR="00BD5FC9" w:rsidRDefault="00BD5FC9" w:rsidP="00BD5FC9">
      <w:pPr>
        <w:pStyle w:val="PShlavika1"/>
        <w:spacing w:line="240" w:lineRule="auto"/>
        <w:rPr>
          <w:lang w:eastAsia="cs-CZ"/>
        </w:rPr>
      </w:pPr>
      <w:r>
        <w:t>ze 7. schůze</w:t>
      </w:r>
    </w:p>
    <w:p w:rsidR="00BD5FC9" w:rsidRDefault="00BD5FC9" w:rsidP="00BD5FC9">
      <w:pPr>
        <w:pStyle w:val="PShlavika1"/>
        <w:spacing w:line="240" w:lineRule="auto"/>
        <w:rPr>
          <w:lang w:eastAsia="cs-CZ"/>
        </w:rPr>
      </w:pPr>
      <w:r>
        <w:t>ze dne 21</w:t>
      </w:r>
      <w:r w:rsidRPr="00E30AB6">
        <w:t>.</w:t>
      </w:r>
      <w:r>
        <w:t xml:space="preserve"> června</w:t>
      </w:r>
      <w:r w:rsidRPr="00E30AB6">
        <w:t xml:space="preserve"> 20</w:t>
      </w:r>
      <w:r>
        <w:t>23</w:t>
      </w:r>
    </w:p>
    <w:p w:rsidR="00BD5FC9" w:rsidRPr="00B43242" w:rsidRDefault="00BD5FC9" w:rsidP="00BD5FC9">
      <w:pPr>
        <w:pStyle w:val="PSnzevzkona"/>
        <w:spacing w:before="600" w:after="0" w:line="240" w:lineRule="auto"/>
      </w:pPr>
      <w:r w:rsidRPr="00B43242">
        <w:t>k</w:t>
      </w:r>
      <w:r>
        <w:t xml:space="preserve"> perspektivám českého </w:t>
      </w:r>
      <w:proofErr w:type="spellStart"/>
      <w:r>
        <w:t>kryptoprůmyslu</w:t>
      </w:r>
      <w:proofErr w:type="spellEnd"/>
    </w:p>
    <w:p w:rsidR="00BD5FC9" w:rsidRPr="00BD5FC9" w:rsidRDefault="00BD5FC9" w:rsidP="00E72721">
      <w:pPr>
        <w:spacing w:before="600"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Podvýbor </w:t>
      </w:r>
      <w:r w:rsidR="00E72721">
        <w:rPr>
          <w:rFonts w:ascii="Times New Roman" w:hAnsi="Times New Roman"/>
          <w:color w:val="000000" w:themeColor="text1"/>
          <w:sz w:val="24"/>
          <w:szCs w:val="24"/>
        </w:rPr>
        <w:t>hospodářského</w:t>
      </w:r>
      <w:r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 výboru pro ICT, telekomunikace a digitální ekonomiku po vyslechnutí prezentací zástupců českého krypto průmyslu a vyslechnutí stanovisek zástupc</w:t>
      </w:r>
      <w:r w:rsidR="00E72721">
        <w:rPr>
          <w:rFonts w:ascii="Times New Roman" w:hAnsi="Times New Roman"/>
          <w:color w:val="000000" w:themeColor="text1"/>
          <w:sz w:val="24"/>
          <w:szCs w:val="24"/>
        </w:rPr>
        <w:t>ů</w:t>
      </w:r>
      <w:r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 České národní banky, Ministerstva financí a Ministerstva průmyslu a obchodu a po rozpravě</w:t>
      </w:r>
    </w:p>
    <w:p w:rsidR="00BD5FC9" w:rsidRPr="00BD5FC9" w:rsidRDefault="00BD5FC9" w:rsidP="00E72721">
      <w:pPr>
        <w:numPr>
          <w:ilvl w:val="0"/>
          <w:numId w:val="33"/>
        </w:numPr>
        <w:tabs>
          <w:tab w:val="clear" w:pos="720"/>
        </w:tabs>
        <w:spacing w:before="240" w:after="0" w:line="312" w:lineRule="auto"/>
        <w:ind w:hanging="57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D5FC9">
        <w:rPr>
          <w:rFonts w:ascii="Times New Roman tučné" w:hAnsi="Times New Roman tučné"/>
          <w:b/>
          <w:bCs/>
          <w:color w:val="000000" w:themeColor="text1"/>
          <w:spacing w:val="30"/>
          <w:sz w:val="24"/>
          <w:szCs w:val="24"/>
        </w:rPr>
        <w:t>konstatuje</w:t>
      </w:r>
      <w:r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že </w:t>
      </w:r>
    </w:p>
    <w:p w:rsidR="00BD5FC9" w:rsidRPr="00BD5FC9" w:rsidRDefault="00BD5FC9" w:rsidP="00E72721">
      <w:pPr>
        <w:pStyle w:val="Odstavecseseznamem"/>
        <w:numPr>
          <w:ilvl w:val="1"/>
          <w:numId w:val="34"/>
        </w:numPr>
        <w:spacing w:before="120" w:after="120" w:line="312" w:lineRule="auto"/>
        <w:ind w:left="1134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současná situace s uzavíráním bankovních účtů brání podnikatelům a firmám z oblasti </w:t>
      </w: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jejich podnikání;</w:t>
      </w:r>
    </w:p>
    <w:p w:rsidR="00BD5FC9" w:rsidRPr="00BD5FC9" w:rsidRDefault="00BD5FC9" w:rsidP="00E72721">
      <w:pPr>
        <w:pStyle w:val="Odstavecseseznamem"/>
        <w:numPr>
          <w:ilvl w:val="1"/>
          <w:numId w:val="34"/>
        </w:numPr>
        <w:spacing w:before="240" w:after="240" w:line="312" w:lineRule="auto"/>
        <w:ind w:left="1134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jako nově vznikající odvětví má zásadní význam pro rozvoj digitální ekonomiky a zvyšování konkurenceschopnosti českého hospodářství</w:t>
      </w:r>
      <w:r w:rsidR="00E7272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;</w:t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E7272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</w:t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kolem státu je nastavit podmínky, které zabrání odlivu znalostí, vysoce kvalifikovaných pracovníků a firem z oblasti </w:t>
      </w: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 zahraničí;</w:t>
      </w:r>
    </w:p>
    <w:p w:rsidR="00BD5FC9" w:rsidRPr="00BD5FC9" w:rsidRDefault="00BD5FC9" w:rsidP="00E72721">
      <w:pPr>
        <w:pStyle w:val="Odstavecseseznamem"/>
        <w:numPr>
          <w:ilvl w:val="1"/>
          <w:numId w:val="34"/>
        </w:numPr>
        <w:spacing w:before="120" w:after="120" w:line="312" w:lineRule="auto"/>
        <w:ind w:left="1134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urychlená implementace nařízení Evropského parlamentu a Rady o trzích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 </w:t>
      </w: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kryptoaktivy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o změně směrnice (EU) 2019/1937 je klíčová pro budoucí fungování a rozvoj </w:t>
      </w: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České republice</w:t>
      </w:r>
      <w:r w:rsidR="00E7272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;</w:t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E7272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</w:t>
      </w:r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avedení efektivní a férové regulace </w:t>
      </w:r>
      <w:proofErr w:type="spellStart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Pr="00BD5F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České republice povede k vytvoření bezpečného prostředí pro spotřebitele a zároveň ke zvýšení daňových příjmů plynoucích z této oblasti</w:t>
      </w:r>
      <w:r w:rsid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;</w:t>
      </w:r>
    </w:p>
    <w:p w:rsidR="00BD5FC9" w:rsidRPr="00BD5FC9" w:rsidRDefault="00B67770" w:rsidP="00E72721">
      <w:pPr>
        <w:pStyle w:val="Odstavecseseznamem"/>
        <w:numPr>
          <w:ilvl w:val="0"/>
          <w:numId w:val="33"/>
        </w:numPr>
        <w:tabs>
          <w:tab w:val="clear" w:pos="720"/>
        </w:tabs>
        <w:spacing w:before="360" w:after="360" w:line="312" w:lineRule="auto"/>
        <w:ind w:hanging="57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 tučné" w:hAnsi="Times New Roman tučné"/>
          <w:b/>
          <w:bCs/>
          <w:color w:val="000000" w:themeColor="text1"/>
          <w:spacing w:val="30"/>
          <w:sz w:val="24"/>
          <w:szCs w:val="24"/>
        </w:rPr>
        <w:t>d</w:t>
      </w:r>
      <w:r w:rsidR="00BD5FC9">
        <w:rPr>
          <w:rFonts w:ascii="Times New Roman tučné" w:hAnsi="Times New Roman tučné"/>
          <w:b/>
          <w:bCs/>
          <w:color w:val="000000" w:themeColor="text1"/>
          <w:spacing w:val="30"/>
          <w:sz w:val="24"/>
          <w:szCs w:val="24"/>
        </w:rPr>
        <w:t>oporučuje</w:t>
      </w:r>
      <w:r w:rsidR="00BD5FC9" w:rsidRPr="00BD5FC9">
        <w:rPr>
          <w:rFonts w:ascii="Times New Roman tučné" w:hAnsi="Times New Roman tučné"/>
          <w:b/>
          <w:bCs/>
          <w:color w:val="000000" w:themeColor="text1"/>
          <w:sz w:val="24"/>
          <w:szCs w:val="24"/>
        </w:rPr>
        <w:t xml:space="preserve"> Č</w:t>
      </w:r>
      <w:r w:rsidR="00E72721">
        <w:rPr>
          <w:rFonts w:ascii="Times New Roman tučné" w:hAnsi="Times New Roman tučné"/>
          <w:b/>
          <w:bCs/>
          <w:color w:val="000000" w:themeColor="text1"/>
          <w:sz w:val="24"/>
          <w:szCs w:val="24"/>
        </w:rPr>
        <w:t>eské národní bance a Ministerstvu financí</w:t>
      </w:r>
      <w:r w:rsidR="00BD5FC9" w:rsidRPr="00BD5F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D5FC9" w:rsidRPr="00BD5FC9">
        <w:rPr>
          <w:rFonts w:ascii="Times New Roman" w:hAnsi="Times New Roman"/>
          <w:color w:val="000000" w:themeColor="text1"/>
          <w:sz w:val="24"/>
          <w:szCs w:val="24"/>
        </w:rPr>
        <w:t>aby z pozice regulátorů bankovního trhu řešil</w:t>
      </w:r>
      <w:r w:rsidR="00BD5FC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BD5FC9"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 problematiku uzavírání bankovních účtů podnikatelům a firmám z oblasti </w:t>
      </w:r>
      <w:proofErr w:type="spellStart"/>
      <w:r w:rsidR="00BD5FC9" w:rsidRPr="00BD5FC9">
        <w:rPr>
          <w:rFonts w:ascii="Times New Roman" w:hAnsi="Times New Roman"/>
          <w:color w:val="000000" w:themeColor="text1"/>
          <w:sz w:val="24"/>
          <w:szCs w:val="24"/>
        </w:rPr>
        <w:t>kryptoprůmyslu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BD5FC9" w:rsidRPr="00BD5F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D5FC9" w:rsidRPr="00B67770" w:rsidRDefault="00B67770" w:rsidP="00E72721">
      <w:pPr>
        <w:pStyle w:val="Odstavecseseznamem"/>
        <w:numPr>
          <w:ilvl w:val="0"/>
          <w:numId w:val="33"/>
        </w:numPr>
        <w:spacing w:after="0" w:line="312" w:lineRule="auto"/>
        <w:ind w:hanging="57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 tučné" w:hAnsi="Times New Roman tučné"/>
          <w:b/>
          <w:bCs/>
          <w:color w:val="000000" w:themeColor="text1"/>
          <w:spacing w:val="30"/>
          <w:sz w:val="24"/>
          <w:szCs w:val="24"/>
        </w:rPr>
        <w:lastRenderedPageBreak/>
        <w:t>d</w:t>
      </w:r>
      <w:r w:rsidR="00BD5FC9" w:rsidRPr="00BD5FC9">
        <w:rPr>
          <w:rFonts w:ascii="Times New Roman tučné" w:hAnsi="Times New Roman tučné"/>
          <w:b/>
          <w:bCs/>
          <w:color w:val="000000" w:themeColor="text1"/>
          <w:spacing w:val="30"/>
          <w:sz w:val="24"/>
          <w:szCs w:val="24"/>
        </w:rPr>
        <w:t>oporučuje</w:t>
      </w:r>
      <w:r w:rsidR="00BD5FC9" w:rsidRPr="001B5BDE">
        <w:rPr>
          <w:rFonts w:ascii="Times New Roman tučné" w:hAnsi="Times New Roman tučné"/>
          <w:b/>
          <w:bCs/>
          <w:color w:val="000000" w:themeColor="text1"/>
          <w:sz w:val="24"/>
          <w:szCs w:val="24"/>
        </w:rPr>
        <w:t xml:space="preserve"> </w:t>
      </w:r>
      <w:r w:rsidRPr="00B67770">
        <w:rPr>
          <w:rFonts w:ascii="Times New Roman" w:hAnsi="Times New Roman"/>
          <w:b/>
          <w:bCs/>
          <w:color w:val="000000" w:themeColor="text1"/>
          <w:sz w:val="24"/>
          <w:szCs w:val="24"/>
        </w:rPr>
        <w:t>M</w:t>
      </w:r>
      <w:r w:rsidR="00E72721">
        <w:rPr>
          <w:rFonts w:ascii="Times New Roman" w:hAnsi="Times New Roman"/>
          <w:b/>
          <w:bCs/>
          <w:color w:val="000000" w:themeColor="text1"/>
          <w:sz w:val="24"/>
          <w:szCs w:val="24"/>
        </w:rPr>
        <w:t>inisterstvu financí</w:t>
      </w:r>
      <w:r w:rsidR="00BD5FC9" w:rsidRPr="00B677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BD5FC9" w:rsidRPr="00B67770">
        <w:rPr>
          <w:rFonts w:ascii="Times New Roman" w:hAnsi="Times New Roman"/>
          <w:color w:val="000000" w:themeColor="text1"/>
          <w:sz w:val="24"/>
          <w:szCs w:val="24"/>
        </w:rPr>
        <w:t xml:space="preserve">aby účastníkem veřejných konzultací k implementaci nařízení </w:t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Evropského parlamentu a Rady o trzích s </w:t>
      </w:r>
      <w:proofErr w:type="spellStart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kryptoaktivy</w:t>
      </w:r>
      <w:proofErr w:type="spellEnd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75252A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o změně směrnice (EU) 2019/1937 byli i zástupci </w:t>
      </w:r>
      <w:proofErr w:type="spellStart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České republice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;</w:t>
      </w:r>
    </w:p>
    <w:p w:rsidR="00BD5FC9" w:rsidRPr="00B67770" w:rsidRDefault="00B67770" w:rsidP="00E72721">
      <w:pPr>
        <w:pStyle w:val="Odstavecseseznamem"/>
        <w:numPr>
          <w:ilvl w:val="0"/>
          <w:numId w:val="33"/>
        </w:numPr>
        <w:spacing w:before="360" w:after="0" w:line="312" w:lineRule="auto"/>
        <w:ind w:left="714" w:hanging="572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B67770">
        <w:rPr>
          <w:rFonts w:ascii="Times New Roman tučné" w:eastAsia="Times New Roman" w:hAnsi="Times New Roman tučné"/>
          <w:b/>
          <w:bCs/>
          <w:color w:val="000000" w:themeColor="text1"/>
          <w:spacing w:val="30"/>
          <w:sz w:val="24"/>
          <w:szCs w:val="24"/>
          <w:lang w:eastAsia="cs-CZ"/>
        </w:rPr>
        <w:t>doporučuje</w:t>
      </w:r>
      <w:r w:rsidRPr="001B5BDE">
        <w:rPr>
          <w:rFonts w:ascii="Times New Roman tučné" w:eastAsia="Times New Roman" w:hAnsi="Times New Roman tučné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BD5FC9" w:rsidRPr="00B6777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vlád</w:t>
      </w:r>
      <w:r w:rsidRPr="00B6777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ě</w:t>
      </w:r>
      <w:r w:rsidR="00BD5FC9" w:rsidRPr="00B6777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České republiky,</w:t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aby</w:t>
      </w:r>
      <w:r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předložila návrh legislativní úpravy adaptačního zákona k nařízení Evropského parlamentu a Rady o trzích s </w:t>
      </w:r>
      <w:proofErr w:type="spellStart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kryptoaktivy</w:t>
      </w:r>
      <w:proofErr w:type="spellEnd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o změně směrnice (EU) 2019/1937 ve znění, které zajistí, že nově zaváděné řízení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 povolení pro výkon činnosti poskytovatele služeb souvisejících s </w:t>
      </w:r>
      <w:proofErr w:type="spellStart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kryptoaktivy</w:t>
      </w:r>
      <w:proofErr w:type="spellEnd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se bude řídit zásadami transparentnosti, předvídatelnosti, rychlosti a hospodárnosti. Rychlé přijetí takovéto právní úpravy zajistí budoucí fungování a rozvoj </w:t>
      </w:r>
      <w:proofErr w:type="spellStart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kryptoprůmyslu</w:t>
      </w:r>
      <w:proofErr w:type="spellEnd"/>
      <w:r w:rsidR="00BD5FC9" w:rsidRPr="00B6777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České republice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;</w:t>
      </w:r>
    </w:p>
    <w:p w:rsidR="00BD5FC9" w:rsidRPr="00BD5FC9" w:rsidRDefault="00BD5FC9" w:rsidP="00E72721">
      <w:pPr>
        <w:spacing w:after="0" w:line="312" w:lineRule="auto"/>
        <w:ind w:left="7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FC9" w:rsidRPr="00B67770" w:rsidRDefault="00BD5FC9" w:rsidP="00E72721">
      <w:pPr>
        <w:pStyle w:val="Odstavecseseznamem"/>
        <w:numPr>
          <w:ilvl w:val="0"/>
          <w:numId w:val="33"/>
        </w:numPr>
        <w:spacing w:after="0" w:line="312" w:lineRule="auto"/>
        <w:ind w:hanging="578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BD5FC9"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  <w:t>zmocňuje</w:t>
      </w:r>
      <w:r w:rsidRPr="00B67770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67770">
        <w:rPr>
          <w:rFonts w:ascii="Times New Roman" w:hAnsi="Times New Roman"/>
          <w:color w:val="000000" w:themeColor="text1"/>
          <w:spacing w:val="-2"/>
          <w:sz w:val="24"/>
          <w:szCs w:val="24"/>
        </w:rPr>
        <w:t>předsedu podvýboru, aby s tímto usnesením seznámil hospodářský výbor;</w:t>
      </w:r>
    </w:p>
    <w:p w:rsidR="00BD5FC9" w:rsidRPr="00316865" w:rsidRDefault="00BD5FC9" w:rsidP="00E72721">
      <w:pPr>
        <w:pStyle w:val="Odstavecseseznamem"/>
        <w:numPr>
          <w:ilvl w:val="0"/>
          <w:numId w:val="33"/>
        </w:numPr>
        <w:spacing w:before="360" w:after="0" w:line="312" w:lineRule="auto"/>
        <w:ind w:hanging="57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FC9"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  <w:t xml:space="preserve">souhlasí </w:t>
      </w:r>
      <w:r w:rsidRPr="00BD5FC9">
        <w:rPr>
          <w:rFonts w:ascii="Times New Roman" w:hAnsi="Times New Roman"/>
          <w:color w:val="000000" w:themeColor="text1"/>
          <w:sz w:val="24"/>
          <w:szCs w:val="24"/>
        </w:rPr>
        <w:t>s uveřejněním usnesení na internetových stránkách Poslanecké sněmovny.</w:t>
      </w:r>
    </w:p>
    <w:p w:rsidR="00316865" w:rsidRDefault="00316865" w:rsidP="00316865">
      <w:pPr>
        <w:tabs>
          <w:tab w:val="center" w:pos="1418"/>
          <w:tab w:val="center" w:pos="4536"/>
          <w:tab w:val="center" w:pos="7655"/>
        </w:tabs>
        <w:spacing w:before="2400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Robert KRÁLÍČEK</w:t>
      </w:r>
      <w:r w:rsidR="001B5BDE">
        <w:rPr>
          <w:rFonts w:ascii="Times New Roman" w:hAnsi="Times New Roman"/>
          <w:sz w:val="24"/>
          <w:szCs w:val="24"/>
          <w:lang w:eastAsia="cs-CZ"/>
        </w:rPr>
        <w:t xml:space="preserve">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Marek NOVÁK</w:t>
      </w:r>
      <w:r w:rsidR="001B5BDE"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</w:p>
    <w:p w:rsidR="00316865" w:rsidRPr="00374572" w:rsidRDefault="00316865" w:rsidP="00316865">
      <w:pPr>
        <w:tabs>
          <w:tab w:val="center" w:pos="1418"/>
          <w:tab w:val="center" w:pos="4536"/>
          <w:tab w:val="center" w:pos="7655"/>
        </w:tabs>
        <w:spacing w:after="60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ověřovatel podvýboru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podvýboru</w:t>
      </w:r>
    </w:p>
    <w:p w:rsidR="00BD5FC9" w:rsidRPr="00BD5FC9" w:rsidRDefault="00BD5FC9" w:rsidP="00B67770">
      <w:pPr>
        <w:pStyle w:val="Zkladntext"/>
        <w:spacing w:line="288" w:lineRule="auto"/>
        <w:ind w:firstLine="709"/>
        <w:jc w:val="both"/>
        <w:rPr>
          <w:szCs w:val="24"/>
        </w:rPr>
      </w:pPr>
    </w:p>
    <w:sectPr w:rsidR="00BD5FC9" w:rsidRPr="00BD5FC9" w:rsidSect="00E7272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7E4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CA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8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9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22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45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A2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92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6264FEC0"/>
    <w:name w:val="WW8Num2"/>
    <w:lvl w:ilvl="0">
      <w:start w:val="2"/>
      <w:numFmt w:val="upperRoman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03F92855"/>
    <w:multiLevelType w:val="hybridMultilevel"/>
    <w:tmpl w:val="64F2267E"/>
    <w:lvl w:ilvl="0" w:tplc="26003F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06E8"/>
    <w:multiLevelType w:val="multilevel"/>
    <w:tmpl w:val="5EF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71702B"/>
    <w:multiLevelType w:val="hybridMultilevel"/>
    <w:tmpl w:val="E6B43D2E"/>
    <w:lvl w:ilvl="0" w:tplc="A2C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94C1B"/>
    <w:multiLevelType w:val="multilevel"/>
    <w:tmpl w:val="BF3CD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C1409B"/>
    <w:multiLevelType w:val="hybridMultilevel"/>
    <w:tmpl w:val="8370F0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05448A6"/>
    <w:multiLevelType w:val="multilevel"/>
    <w:tmpl w:val="80164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54259"/>
    <w:multiLevelType w:val="hybridMultilevel"/>
    <w:tmpl w:val="4BE4E5CE"/>
    <w:lvl w:ilvl="0" w:tplc="CBBA5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02CC"/>
    <w:multiLevelType w:val="hybridMultilevel"/>
    <w:tmpl w:val="014E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3053"/>
    <w:multiLevelType w:val="multilevel"/>
    <w:tmpl w:val="9BA0D5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 tučné" w:hAnsi="Times New Roman tučné" w:hint="default"/>
        <w:b/>
        <w:color w:val="auto"/>
        <w:spacing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Times New Roman (Základní text"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10B"/>
    <w:multiLevelType w:val="multilevel"/>
    <w:tmpl w:val="1EFAA59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4"/>
      </w:rPr>
    </w:lvl>
  </w:abstractNum>
  <w:abstractNum w:abstractNumId="30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2ABE"/>
    <w:multiLevelType w:val="hybridMultilevel"/>
    <w:tmpl w:val="FF40D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053B2"/>
    <w:multiLevelType w:val="multilevel"/>
    <w:tmpl w:val="4DA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9"/>
  </w:num>
  <w:num w:numId="13">
    <w:abstractNumId w:val="28"/>
  </w:num>
  <w:num w:numId="14">
    <w:abstractNumId w:val="30"/>
  </w:num>
  <w:num w:numId="15">
    <w:abstractNumId w:val="12"/>
  </w:num>
  <w:num w:numId="16">
    <w:abstractNumId w:val="25"/>
  </w:num>
  <w:num w:numId="17">
    <w:abstractNumId w:val="22"/>
  </w:num>
  <w:num w:numId="18">
    <w:abstractNumId w:val="11"/>
  </w:num>
  <w:num w:numId="19">
    <w:abstractNumId w:val="14"/>
  </w:num>
  <w:num w:numId="20">
    <w:abstractNumId w:val="31"/>
  </w:num>
  <w:num w:numId="21">
    <w:abstractNumId w:val="18"/>
  </w:num>
  <w:num w:numId="22">
    <w:abstractNumId w:val="20"/>
  </w:num>
  <w:num w:numId="23">
    <w:abstractNumId w:val="13"/>
  </w:num>
  <w:num w:numId="24">
    <w:abstractNumId w:val="32"/>
  </w:num>
  <w:num w:numId="25">
    <w:abstractNumId w:val="27"/>
  </w:num>
  <w:num w:numId="26">
    <w:abstractNumId w:val="21"/>
  </w:num>
  <w:num w:numId="27">
    <w:abstractNumId w:val="10"/>
  </w:num>
  <w:num w:numId="28">
    <w:abstractNumId w:val="29"/>
  </w:num>
  <w:num w:numId="29">
    <w:abstractNumId w:val="29"/>
    <w:lvlOverride w:ilvl="0">
      <w:startOverride w:val="1"/>
    </w:lvlOverride>
  </w:num>
  <w:num w:numId="30">
    <w:abstractNumId w:val="23"/>
  </w:num>
  <w:num w:numId="31">
    <w:abstractNumId w:val="16"/>
  </w:num>
  <w:num w:numId="32">
    <w:abstractNumId w:val="17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62F92"/>
    <w:rsid w:val="00063EAB"/>
    <w:rsid w:val="00070AB1"/>
    <w:rsid w:val="00080B6F"/>
    <w:rsid w:val="000C3344"/>
    <w:rsid w:val="000C35A3"/>
    <w:rsid w:val="00115FE5"/>
    <w:rsid w:val="00133ECC"/>
    <w:rsid w:val="0014563F"/>
    <w:rsid w:val="00156394"/>
    <w:rsid w:val="0017014B"/>
    <w:rsid w:val="00193DC9"/>
    <w:rsid w:val="001B5BDE"/>
    <w:rsid w:val="001C189B"/>
    <w:rsid w:val="00202604"/>
    <w:rsid w:val="00207C1D"/>
    <w:rsid w:val="00210690"/>
    <w:rsid w:val="002155CE"/>
    <w:rsid w:val="0028768B"/>
    <w:rsid w:val="002A342F"/>
    <w:rsid w:val="002A7581"/>
    <w:rsid w:val="002C2960"/>
    <w:rsid w:val="002D4610"/>
    <w:rsid w:val="00316865"/>
    <w:rsid w:val="00350EA2"/>
    <w:rsid w:val="003642F8"/>
    <w:rsid w:val="00366C41"/>
    <w:rsid w:val="00374572"/>
    <w:rsid w:val="003859C6"/>
    <w:rsid w:val="003A4E2D"/>
    <w:rsid w:val="003E0A61"/>
    <w:rsid w:val="003E1216"/>
    <w:rsid w:val="003F7969"/>
    <w:rsid w:val="00425ABA"/>
    <w:rsid w:val="00433B08"/>
    <w:rsid w:val="004524D3"/>
    <w:rsid w:val="004533F5"/>
    <w:rsid w:val="004735CE"/>
    <w:rsid w:val="004C64B7"/>
    <w:rsid w:val="004F072B"/>
    <w:rsid w:val="004F0F9F"/>
    <w:rsid w:val="00517158"/>
    <w:rsid w:val="0054130A"/>
    <w:rsid w:val="005734AA"/>
    <w:rsid w:val="005916E7"/>
    <w:rsid w:val="005F709E"/>
    <w:rsid w:val="00601DDC"/>
    <w:rsid w:val="006362FB"/>
    <w:rsid w:val="00644901"/>
    <w:rsid w:val="006517B1"/>
    <w:rsid w:val="006D02C4"/>
    <w:rsid w:val="0075252A"/>
    <w:rsid w:val="00766CF9"/>
    <w:rsid w:val="007823CE"/>
    <w:rsid w:val="0079355C"/>
    <w:rsid w:val="007A0202"/>
    <w:rsid w:val="007C1397"/>
    <w:rsid w:val="007C739D"/>
    <w:rsid w:val="007E282F"/>
    <w:rsid w:val="007F168A"/>
    <w:rsid w:val="00814883"/>
    <w:rsid w:val="008162DD"/>
    <w:rsid w:val="00840B59"/>
    <w:rsid w:val="008A1DC2"/>
    <w:rsid w:val="008A53A8"/>
    <w:rsid w:val="008B4595"/>
    <w:rsid w:val="008B49B4"/>
    <w:rsid w:val="008B66E8"/>
    <w:rsid w:val="00915DE5"/>
    <w:rsid w:val="00941B14"/>
    <w:rsid w:val="009553FF"/>
    <w:rsid w:val="00967D83"/>
    <w:rsid w:val="0097160B"/>
    <w:rsid w:val="009A1211"/>
    <w:rsid w:val="009B2718"/>
    <w:rsid w:val="009F46DD"/>
    <w:rsid w:val="00A017CD"/>
    <w:rsid w:val="00A15681"/>
    <w:rsid w:val="00A34A98"/>
    <w:rsid w:val="00A47BEA"/>
    <w:rsid w:val="00AA11E7"/>
    <w:rsid w:val="00B267F5"/>
    <w:rsid w:val="00B326CB"/>
    <w:rsid w:val="00B56E94"/>
    <w:rsid w:val="00B64EF3"/>
    <w:rsid w:val="00B67770"/>
    <w:rsid w:val="00B85D6E"/>
    <w:rsid w:val="00BD5FC9"/>
    <w:rsid w:val="00BF09C8"/>
    <w:rsid w:val="00BF65D9"/>
    <w:rsid w:val="00C3035B"/>
    <w:rsid w:val="00C907C5"/>
    <w:rsid w:val="00CB400A"/>
    <w:rsid w:val="00CC1F7A"/>
    <w:rsid w:val="00D17FBE"/>
    <w:rsid w:val="00D87DBF"/>
    <w:rsid w:val="00D96E00"/>
    <w:rsid w:val="00E06E49"/>
    <w:rsid w:val="00E225B0"/>
    <w:rsid w:val="00E27A82"/>
    <w:rsid w:val="00E615B3"/>
    <w:rsid w:val="00E72721"/>
    <w:rsid w:val="00E91AA6"/>
    <w:rsid w:val="00EA0554"/>
    <w:rsid w:val="00EC7020"/>
    <w:rsid w:val="00EE6114"/>
    <w:rsid w:val="00EF5C27"/>
    <w:rsid w:val="00F37CBB"/>
    <w:rsid w:val="00F405B5"/>
    <w:rsid w:val="00F55AFD"/>
    <w:rsid w:val="00FA4563"/>
    <w:rsid w:val="00FC507F"/>
    <w:rsid w:val="00FD6B30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C2D"/>
  <w15:chartTrackingRefBased/>
  <w15:docId w15:val="{4C2123AE-B627-4396-BF90-4506A0C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3F7969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styleId="Hypertextovodkaz">
    <w:name w:val="Hyperlink"/>
    <w:uiPriority w:val="99"/>
    <w:semiHidden/>
    <w:unhideWhenUsed/>
    <w:rsid w:val="00E225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numbering" w:customStyle="1" w:styleId="WWNum8">
    <w:name w:val="WWNum8"/>
    <w:basedOn w:val="Bezseznamu"/>
    <w:rsid w:val="004533F5"/>
    <w:pPr>
      <w:numPr>
        <w:numId w:val="28"/>
      </w:numPr>
    </w:pPr>
  </w:style>
  <w:style w:type="paragraph" w:styleId="Zkladntext">
    <w:name w:val="Body Text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1D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1FB0-9C21-41F7-999A-10430F18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24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Dana Vosátková</cp:lastModifiedBy>
  <cp:revision>9</cp:revision>
  <cp:lastPrinted>2023-06-21T13:46:00Z</cp:lastPrinted>
  <dcterms:created xsi:type="dcterms:W3CDTF">2023-06-21T13:07:00Z</dcterms:created>
  <dcterms:modified xsi:type="dcterms:W3CDTF">2023-06-22T06:31:00Z</dcterms:modified>
</cp:coreProperties>
</file>