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4E78" w14:textId="77777777" w:rsidR="00D15CE9" w:rsidRDefault="00C712BC">
      <w:pPr>
        <w:pStyle w:val="PS-hlavika1"/>
        <w:spacing w:before="120" w:after="160"/>
        <w:rPr>
          <w:szCs w:val="24"/>
        </w:rPr>
      </w:pPr>
      <w:bookmarkStart w:id="0" w:name="_GoBack"/>
      <w:bookmarkEnd w:id="0"/>
      <w:r>
        <w:rPr>
          <w:szCs w:val="24"/>
        </w:rPr>
        <w:t>Parlament České republiky</w:t>
      </w:r>
    </w:p>
    <w:p w14:paraId="38A62F54" w14:textId="77777777" w:rsidR="00D15CE9" w:rsidRDefault="00C712BC">
      <w:pPr>
        <w:pStyle w:val="PS-hlavika2"/>
        <w:rPr>
          <w:szCs w:val="24"/>
        </w:rPr>
      </w:pPr>
      <w:r>
        <w:rPr>
          <w:szCs w:val="24"/>
        </w:rPr>
        <w:t>POSLANECKÁ SNĚMOVNA</w:t>
      </w:r>
    </w:p>
    <w:p w14:paraId="5A728C45" w14:textId="1285C01E" w:rsidR="00D15CE9" w:rsidRDefault="00C712BC">
      <w:pPr>
        <w:pStyle w:val="PS-hlavika2"/>
        <w:rPr>
          <w:szCs w:val="24"/>
        </w:rPr>
      </w:pPr>
      <w:r>
        <w:rPr>
          <w:szCs w:val="24"/>
        </w:rPr>
        <w:t>202</w:t>
      </w:r>
      <w:r w:rsidR="007E70F3">
        <w:rPr>
          <w:szCs w:val="24"/>
        </w:rPr>
        <w:t>3</w:t>
      </w:r>
    </w:p>
    <w:p w14:paraId="777C1C56" w14:textId="77777777" w:rsidR="00D15CE9" w:rsidRDefault="00C712BC">
      <w:pPr>
        <w:pStyle w:val="PS-hlavika1"/>
        <w:rPr>
          <w:szCs w:val="24"/>
        </w:rPr>
      </w:pPr>
      <w:r>
        <w:rPr>
          <w:szCs w:val="24"/>
        </w:rPr>
        <w:t>9. volební období</w:t>
      </w:r>
    </w:p>
    <w:p w14:paraId="6F58174F" w14:textId="77777777" w:rsidR="00D15CE9" w:rsidRDefault="00C712BC">
      <w:pPr>
        <w:pStyle w:val="PS-hlavika3"/>
        <w:rPr>
          <w:szCs w:val="32"/>
        </w:rPr>
      </w:pPr>
      <w:r>
        <w:rPr>
          <w:szCs w:val="32"/>
        </w:rPr>
        <w:t>ZÁPIS</w:t>
      </w:r>
    </w:p>
    <w:p w14:paraId="21832C82" w14:textId="50E59D4E" w:rsidR="00D15CE9" w:rsidRDefault="00C712BC">
      <w:pPr>
        <w:pStyle w:val="PS-hlavika1"/>
        <w:rPr>
          <w:szCs w:val="24"/>
        </w:rPr>
      </w:pPr>
      <w:r>
        <w:rPr>
          <w:szCs w:val="24"/>
        </w:rPr>
        <w:t xml:space="preserve">z </w:t>
      </w:r>
      <w:r w:rsidR="00557B76">
        <w:rPr>
          <w:szCs w:val="24"/>
        </w:rPr>
        <w:t>1</w:t>
      </w:r>
      <w:r w:rsidR="003B7635">
        <w:rPr>
          <w:szCs w:val="24"/>
        </w:rPr>
        <w:t>1</w:t>
      </w:r>
      <w:r>
        <w:rPr>
          <w:szCs w:val="24"/>
        </w:rPr>
        <w:t>. schůze</w:t>
      </w:r>
    </w:p>
    <w:p w14:paraId="404F45FA" w14:textId="77777777" w:rsidR="00D15CE9" w:rsidRDefault="00C712BC">
      <w:pPr>
        <w:pStyle w:val="PS-hlavika1"/>
        <w:rPr>
          <w:szCs w:val="24"/>
        </w:rPr>
      </w:pPr>
      <w:r>
        <w:rPr>
          <w:szCs w:val="24"/>
        </w:rPr>
        <w:t>podvýboru pro dopravu,</w:t>
      </w:r>
    </w:p>
    <w:p w14:paraId="3C3C5DFD" w14:textId="106B33F9" w:rsidR="00D15CE9" w:rsidRDefault="00C712BC">
      <w:pPr>
        <w:pStyle w:val="PS-hlavika1"/>
        <w:rPr>
          <w:szCs w:val="24"/>
        </w:rPr>
      </w:pPr>
      <w:r>
        <w:rPr>
          <w:szCs w:val="24"/>
        </w:rPr>
        <w:t xml:space="preserve">která se konala dne </w:t>
      </w:r>
      <w:r w:rsidR="00E42B73">
        <w:rPr>
          <w:szCs w:val="24"/>
        </w:rPr>
        <w:t>2</w:t>
      </w:r>
      <w:r w:rsidR="003B7635">
        <w:rPr>
          <w:szCs w:val="24"/>
        </w:rPr>
        <w:t>9</w:t>
      </w:r>
      <w:r>
        <w:rPr>
          <w:szCs w:val="24"/>
        </w:rPr>
        <w:t xml:space="preserve">. </w:t>
      </w:r>
      <w:r w:rsidR="003B7635">
        <w:rPr>
          <w:szCs w:val="24"/>
        </w:rPr>
        <w:t>srpna</w:t>
      </w:r>
      <w:r w:rsidR="007E70F3">
        <w:rPr>
          <w:szCs w:val="24"/>
        </w:rPr>
        <w:t xml:space="preserve"> </w:t>
      </w:r>
      <w:r>
        <w:rPr>
          <w:szCs w:val="24"/>
        </w:rPr>
        <w:t>202</w:t>
      </w:r>
      <w:r w:rsidR="007E70F3">
        <w:rPr>
          <w:szCs w:val="24"/>
        </w:rPr>
        <w:t>3</w:t>
      </w:r>
    </w:p>
    <w:p w14:paraId="72EE8867" w14:textId="3D4930DC" w:rsidR="00D15CE9" w:rsidRDefault="00C712BC">
      <w:pPr>
        <w:pStyle w:val="PS-msto"/>
        <w:rPr>
          <w:szCs w:val="24"/>
        </w:rPr>
      </w:pPr>
      <w:r>
        <w:rPr>
          <w:szCs w:val="24"/>
        </w:rPr>
        <w:t xml:space="preserve">v budově Poslanecké sněmovny, Sněmovní </w:t>
      </w:r>
      <w:r w:rsidR="00E42B73">
        <w:rPr>
          <w:szCs w:val="24"/>
        </w:rPr>
        <w:t>4</w:t>
      </w:r>
      <w:r>
        <w:rPr>
          <w:szCs w:val="24"/>
        </w:rPr>
        <w:t>, 118 26 Praha 1</w:t>
      </w:r>
      <w:r>
        <w:rPr>
          <w:szCs w:val="24"/>
        </w:rPr>
        <w:br/>
        <w:t xml:space="preserve">zasedací místnost </w:t>
      </w:r>
      <w:r w:rsidR="009D60EC">
        <w:rPr>
          <w:szCs w:val="24"/>
        </w:rPr>
        <w:t>Karla Sladkovského</w:t>
      </w:r>
      <w:r w:rsidR="005F5B35">
        <w:rPr>
          <w:szCs w:val="24"/>
        </w:rPr>
        <w:t xml:space="preserve"> </w:t>
      </w:r>
      <w:r w:rsidR="00E42B73">
        <w:rPr>
          <w:szCs w:val="24"/>
        </w:rPr>
        <w:t>A</w:t>
      </w:r>
      <w:r w:rsidR="005F5B35">
        <w:rPr>
          <w:szCs w:val="24"/>
        </w:rPr>
        <w:t>-</w:t>
      </w:r>
      <w:r w:rsidR="003B7635">
        <w:rPr>
          <w:szCs w:val="24"/>
        </w:rPr>
        <w:t>23</w:t>
      </w:r>
      <w:r>
        <w:rPr>
          <w:szCs w:val="24"/>
        </w:rPr>
        <w:t xml:space="preserve"> </w:t>
      </w:r>
    </w:p>
    <w:p w14:paraId="04EA1723" w14:textId="788280DD" w:rsidR="00526833" w:rsidRDefault="00C712BC" w:rsidP="00526833">
      <w:pPr>
        <w:pStyle w:val="HVomluvy"/>
        <w:spacing w:before="120" w:after="100" w:afterAutospacing="1" w:line="288" w:lineRule="auto"/>
        <w:ind w:left="1110" w:right="-113" w:hanging="1110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b/>
          <w:sz w:val="22"/>
          <w:szCs w:val="22"/>
          <w:u w:val="single"/>
        </w:rPr>
        <w:t>Přítomni:</w:t>
      </w:r>
      <w:r>
        <w:rPr>
          <w:rFonts w:asciiTheme="minorHAnsi" w:hAnsiTheme="minorHAnsi" w:cs="Open Sans"/>
          <w:b/>
          <w:sz w:val="22"/>
          <w:szCs w:val="22"/>
        </w:rPr>
        <w:tab/>
      </w:r>
      <w:r w:rsidR="00BA31AC">
        <w:rPr>
          <w:rFonts w:asciiTheme="minorHAnsi" w:hAnsiTheme="minorHAnsi" w:cs="Open Sans"/>
          <w:sz w:val="22"/>
          <w:szCs w:val="22"/>
        </w:rPr>
        <w:t xml:space="preserve">posl. Stanislav Berkovec, Milan Feranec, Jiří Hájek, </w:t>
      </w:r>
      <w:r w:rsidR="00526833">
        <w:rPr>
          <w:rFonts w:asciiTheme="minorHAnsi" w:hAnsiTheme="minorHAnsi" w:cs="Open Sans"/>
          <w:sz w:val="22"/>
          <w:szCs w:val="22"/>
        </w:rPr>
        <w:t xml:space="preserve">Martin Kolovratník, </w:t>
      </w:r>
      <w:r w:rsidR="009D60EC">
        <w:rPr>
          <w:rFonts w:asciiTheme="minorHAnsi" w:hAnsiTheme="minorHAnsi" w:cs="Open Sans"/>
          <w:sz w:val="22"/>
          <w:szCs w:val="22"/>
        </w:rPr>
        <w:t xml:space="preserve">Marek Novák, </w:t>
      </w:r>
      <w:r w:rsidR="00526833">
        <w:rPr>
          <w:rFonts w:asciiTheme="minorHAnsi" w:hAnsiTheme="minorHAnsi" w:cs="Open Sans"/>
          <w:sz w:val="22"/>
          <w:szCs w:val="22"/>
        </w:rPr>
        <w:t xml:space="preserve">Miloš Nový, </w:t>
      </w:r>
      <w:r w:rsidR="009D60EC">
        <w:rPr>
          <w:rFonts w:asciiTheme="minorHAnsi" w:hAnsiTheme="minorHAnsi" w:cs="Open Sans"/>
          <w:sz w:val="22"/>
          <w:szCs w:val="22"/>
        </w:rPr>
        <w:t xml:space="preserve">Zuzana Ožanová, David Pražák, </w:t>
      </w:r>
      <w:r w:rsidR="00BA31AC">
        <w:rPr>
          <w:rFonts w:asciiTheme="minorHAnsi" w:hAnsiTheme="minorHAnsi" w:cs="Open Sans"/>
          <w:sz w:val="22"/>
          <w:szCs w:val="22"/>
        </w:rPr>
        <w:t xml:space="preserve">Michael Rataj, </w:t>
      </w:r>
      <w:r w:rsidR="00526833">
        <w:rPr>
          <w:rFonts w:asciiTheme="minorHAnsi" w:hAnsiTheme="minorHAnsi" w:cs="Open Sans"/>
          <w:sz w:val="22"/>
          <w:szCs w:val="22"/>
        </w:rPr>
        <w:t xml:space="preserve">Jiří Slavík, </w:t>
      </w:r>
      <w:r w:rsidR="00BA31AC">
        <w:rPr>
          <w:rFonts w:asciiTheme="minorHAnsi" w:hAnsiTheme="minorHAnsi" w:cs="Open Sans"/>
          <w:sz w:val="22"/>
          <w:szCs w:val="22"/>
        </w:rPr>
        <w:t>Antonín Tesařík, Libor Turek</w:t>
      </w:r>
      <w:r w:rsidR="001A373E">
        <w:rPr>
          <w:rFonts w:asciiTheme="minorHAnsi" w:hAnsiTheme="minorHAnsi" w:cs="Open Sans"/>
          <w:sz w:val="22"/>
          <w:szCs w:val="22"/>
        </w:rPr>
        <w:t xml:space="preserve"> a</w:t>
      </w:r>
      <w:r w:rsidR="00BA31AC">
        <w:rPr>
          <w:rFonts w:asciiTheme="minorHAnsi" w:hAnsiTheme="minorHAnsi" w:cs="Open Sans"/>
          <w:sz w:val="22"/>
          <w:szCs w:val="22"/>
        </w:rPr>
        <w:t xml:space="preserve"> př. Ondřej Lochman </w:t>
      </w:r>
      <w:r w:rsidR="00526833">
        <w:rPr>
          <w:rFonts w:asciiTheme="minorHAnsi" w:hAnsiTheme="minorHAnsi" w:cs="Open Sans"/>
          <w:sz w:val="22"/>
          <w:szCs w:val="22"/>
        </w:rPr>
        <w:tab/>
      </w:r>
    </w:p>
    <w:p w14:paraId="204C2CE9" w14:textId="2AAB8ADD" w:rsidR="00526833" w:rsidRDefault="00526833" w:rsidP="00526833">
      <w:pPr>
        <w:pStyle w:val="HVomluvy"/>
        <w:spacing w:before="120" w:after="100" w:afterAutospacing="1" w:line="288" w:lineRule="auto"/>
        <w:ind w:left="1110" w:right="-113" w:hanging="1110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b/>
          <w:sz w:val="22"/>
          <w:szCs w:val="22"/>
          <w:u w:val="single"/>
        </w:rPr>
        <w:t>Omluvy:</w:t>
      </w:r>
      <w:r>
        <w:rPr>
          <w:rFonts w:asciiTheme="minorHAnsi" w:hAnsiTheme="minorHAnsi" w:cs="Open Sans"/>
          <w:sz w:val="22"/>
          <w:szCs w:val="22"/>
        </w:rPr>
        <w:t xml:space="preserve"> </w:t>
      </w:r>
      <w:r>
        <w:rPr>
          <w:rFonts w:asciiTheme="minorHAnsi" w:hAnsiTheme="minorHAnsi" w:cs="Open Sans"/>
          <w:sz w:val="22"/>
          <w:szCs w:val="22"/>
        </w:rPr>
        <w:tab/>
        <w:t>posl.</w:t>
      </w:r>
      <w:r w:rsidR="00C61C82">
        <w:rPr>
          <w:rFonts w:asciiTheme="minorHAnsi" w:hAnsiTheme="minorHAnsi" w:cs="Open Sans"/>
          <w:sz w:val="22"/>
          <w:szCs w:val="22"/>
        </w:rPr>
        <w:t xml:space="preserve"> </w:t>
      </w:r>
      <w:r>
        <w:rPr>
          <w:rFonts w:asciiTheme="minorHAnsi" w:hAnsiTheme="minorHAnsi" w:cs="Open Sans"/>
          <w:sz w:val="22"/>
          <w:szCs w:val="22"/>
        </w:rPr>
        <w:t>Martin Exner</w:t>
      </w:r>
    </w:p>
    <w:p w14:paraId="18865B3F" w14:textId="304094CF" w:rsidR="00557B76" w:rsidRDefault="001A373E" w:rsidP="001A373E">
      <w:pPr>
        <w:pStyle w:val="HVomluvy"/>
        <w:spacing w:after="0" w:line="288" w:lineRule="auto"/>
        <w:ind w:left="1110" w:hanging="11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Open Sans"/>
          <w:b/>
          <w:sz w:val="22"/>
          <w:szCs w:val="22"/>
          <w:u w:val="single"/>
        </w:rPr>
        <w:t>Zástupci ministerstev</w:t>
      </w:r>
      <w:r w:rsidR="007E70F3">
        <w:rPr>
          <w:rFonts w:asciiTheme="minorHAnsi" w:hAnsiTheme="minorHAnsi" w:cs="Open Sans"/>
          <w:b/>
          <w:sz w:val="22"/>
          <w:szCs w:val="22"/>
          <w:u w:val="single"/>
        </w:rPr>
        <w:t>:</w:t>
      </w:r>
      <w:r w:rsidR="00E4131A" w:rsidRPr="00E4131A">
        <w:rPr>
          <w:rFonts w:asciiTheme="minorHAnsi" w:hAnsiTheme="minorHAnsi" w:cs="Open Sans"/>
          <w:b/>
          <w:sz w:val="22"/>
          <w:szCs w:val="22"/>
        </w:rPr>
        <w:t xml:space="preserve"> </w:t>
      </w:r>
      <w:r w:rsidR="00E4131A" w:rsidRPr="00E4131A">
        <w:rPr>
          <w:rFonts w:asciiTheme="minorHAnsi" w:hAnsiTheme="minorHAnsi" w:cs="Open Sans"/>
          <w:b/>
          <w:sz w:val="22"/>
          <w:szCs w:val="22"/>
        </w:rPr>
        <w:tab/>
      </w:r>
      <w:r>
        <w:rPr>
          <w:rFonts w:asciiTheme="minorHAnsi" w:hAnsiTheme="minorHAnsi" w:cs="Open Sans"/>
          <w:b/>
          <w:sz w:val="22"/>
          <w:szCs w:val="22"/>
        </w:rPr>
        <w:br/>
        <w:t>Martin Kupka</w:t>
      </w:r>
      <w:r>
        <w:rPr>
          <w:rFonts w:asciiTheme="minorHAnsi" w:hAnsiTheme="minorHAnsi" w:cs="Open Sans"/>
          <w:sz w:val="22"/>
          <w:szCs w:val="22"/>
        </w:rPr>
        <w:t>, ministr – MD</w:t>
      </w:r>
      <w:r>
        <w:rPr>
          <w:rFonts w:asciiTheme="minorHAnsi" w:hAnsiTheme="minorHAnsi" w:cs="Open Sans"/>
          <w:sz w:val="22"/>
          <w:szCs w:val="22"/>
        </w:rPr>
        <w:tab/>
      </w:r>
      <w:r>
        <w:rPr>
          <w:rFonts w:asciiTheme="minorHAnsi" w:hAnsiTheme="minorHAnsi" w:cs="Open Sans"/>
          <w:sz w:val="22"/>
          <w:szCs w:val="22"/>
        </w:rPr>
        <w:br/>
      </w:r>
      <w:r w:rsidR="00DB2E6D">
        <w:rPr>
          <w:rFonts w:asciiTheme="minorHAnsi" w:hAnsiTheme="minorHAnsi" w:cs="Open Sans"/>
          <w:b/>
          <w:sz w:val="22"/>
          <w:szCs w:val="22"/>
        </w:rPr>
        <w:t>Václav Bernard</w:t>
      </w:r>
      <w:r w:rsidR="0002261F">
        <w:rPr>
          <w:rFonts w:asciiTheme="minorHAnsi" w:hAnsiTheme="minorHAnsi" w:cs="Open Sans"/>
          <w:sz w:val="22"/>
          <w:szCs w:val="22"/>
        </w:rPr>
        <w:t xml:space="preserve">, </w:t>
      </w:r>
      <w:r w:rsidR="00DB2E6D">
        <w:rPr>
          <w:rFonts w:asciiTheme="minorHAnsi" w:hAnsiTheme="minorHAnsi" w:cs="Open Sans"/>
          <w:sz w:val="22"/>
          <w:szCs w:val="22"/>
        </w:rPr>
        <w:t xml:space="preserve">náměstek člena vlády </w:t>
      </w:r>
      <w:r w:rsidR="007E70F3">
        <w:rPr>
          <w:rFonts w:asciiTheme="minorHAnsi" w:hAnsiTheme="minorHAnsi" w:cs="Open Sans"/>
          <w:sz w:val="22"/>
          <w:szCs w:val="22"/>
        </w:rPr>
        <w:t xml:space="preserve">- </w:t>
      </w:r>
      <w:r w:rsidR="00DB2E6D">
        <w:rPr>
          <w:rFonts w:asciiTheme="minorHAnsi" w:hAnsiTheme="minorHAnsi" w:cs="Open Sans"/>
          <w:sz w:val="22"/>
          <w:szCs w:val="22"/>
        </w:rPr>
        <w:t>MD</w:t>
      </w:r>
      <w:r w:rsidR="0002261F">
        <w:rPr>
          <w:rFonts w:asciiTheme="minorHAnsi" w:hAnsiTheme="minorHAnsi" w:cs="Open Sans"/>
          <w:sz w:val="22"/>
          <w:szCs w:val="22"/>
        </w:rPr>
        <w:tab/>
      </w:r>
      <w:r>
        <w:rPr>
          <w:rFonts w:asciiTheme="minorHAnsi" w:hAnsiTheme="minorHAnsi" w:cs="Open Sans"/>
          <w:sz w:val="22"/>
          <w:szCs w:val="22"/>
        </w:rPr>
        <w:br/>
      </w:r>
      <w:r w:rsidRPr="001A373E">
        <w:rPr>
          <w:rFonts w:asciiTheme="minorHAnsi" w:hAnsiTheme="minorHAnsi" w:cs="Open Sans"/>
          <w:b/>
          <w:sz w:val="22"/>
          <w:szCs w:val="22"/>
        </w:rPr>
        <w:t>Jana Budíková</w:t>
      </w:r>
      <w:r>
        <w:rPr>
          <w:rFonts w:asciiTheme="minorHAnsi" w:hAnsiTheme="minorHAnsi" w:cs="Open Sans"/>
          <w:sz w:val="22"/>
          <w:szCs w:val="22"/>
        </w:rPr>
        <w:t>, VO silniční legislativy – MD</w:t>
      </w:r>
      <w:r>
        <w:rPr>
          <w:rFonts w:asciiTheme="minorHAnsi" w:hAnsiTheme="minorHAnsi" w:cs="Open Sans"/>
          <w:sz w:val="22"/>
          <w:szCs w:val="22"/>
        </w:rPr>
        <w:tab/>
      </w:r>
      <w:r>
        <w:rPr>
          <w:rFonts w:asciiTheme="minorHAnsi" w:hAnsiTheme="minorHAnsi" w:cs="Open Sans"/>
          <w:sz w:val="22"/>
          <w:szCs w:val="22"/>
        </w:rPr>
        <w:br/>
      </w:r>
      <w:r w:rsidRPr="001A373E">
        <w:rPr>
          <w:rFonts w:asciiTheme="minorHAnsi" w:hAnsiTheme="minorHAnsi" w:cs="Open Sans"/>
          <w:b/>
          <w:sz w:val="22"/>
          <w:szCs w:val="22"/>
        </w:rPr>
        <w:t>Tomáš Ehler</w:t>
      </w:r>
      <w:r>
        <w:rPr>
          <w:rFonts w:asciiTheme="minorHAnsi" w:hAnsiTheme="minorHAnsi" w:cs="Open Sans"/>
          <w:sz w:val="22"/>
          <w:szCs w:val="22"/>
        </w:rPr>
        <w:t>, ZVŘ sekce energetiky a jaderných zdrojů – MPO</w:t>
      </w:r>
      <w:r>
        <w:rPr>
          <w:rFonts w:asciiTheme="minorHAnsi" w:hAnsiTheme="minorHAnsi" w:cs="Open Sans"/>
          <w:sz w:val="22"/>
          <w:szCs w:val="22"/>
        </w:rPr>
        <w:tab/>
      </w:r>
      <w:r>
        <w:rPr>
          <w:rFonts w:asciiTheme="minorHAnsi" w:hAnsiTheme="minorHAnsi" w:cs="Open Sans"/>
          <w:sz w:val="22"/>
          <w:szCs w:val="22"/>
        </w:rPr>
        <w:br/>
      </w:r>
      <w:r w:rsidRPr="001A373E">
        <w:rPr>
          <w:rFonts w:asciiTheme="minorHAnsi" w:hAnsiTheme="minorHAnsi" w:cs="Open Sans"/>
          <w:b/>
          <w:sz w:val="22"/>
          <w:szCs w:val="22"/>
        </w:rPr>
        <w:t>Ivan Frasch</w:t>
      </w:r>
      <w:r>
        <w:rPr>
          <w:rFonts w:asciiTheme="minorHAnsi" w:hAnsiTheme="minorHAnsi" w:cs="Open Sans"/>
          <w:sz w:val="22"/>
          <w:szCs w:val="22"/>
        </w:rPr>
        <w:t>, řed. odb. legislativy – MD</w:t>
      </w:r>
      <w:r>
        <w:rPr>
          <w:rFonts w:asciiTheme="minorHAnsi" w:hAnsiTheme="minorHAnsi" w:cs="Open Sans"/>
          <w:sz w:val="22"/>
          <w:szCs w:val="22"/>
        </w:rPr>
        <w:tab/>
      </w:r>
      <w:r>
        <w:rPr>
          <w:rFonts w:asciiTheme="minorHAnsi" w:hAnsiTheme="minorHAnsi" w:cs="Open Sans"/>
          <w:sz w:val="22"/>
          <w:szCs w:val="22"/>
        </w:rPr>
        <w:br/>
      </w:r>
      <w:r w:rsidRPr="001A373E">
        <w:rPr>
          <w:rFonts w:asciiTheme="minorHAnsi" w:hAnsiTheme="minorHAnsi" w:cs="Open Sans"/>
          <w:b/>
          <w:sz w:val="22"/>
          <w:szCs w:val="22"/>
        </w:rPr>
        <w:t>Lenka Hamplová</w:t>
      </w:r>
      <w:r>
        <w:rPr>
          <w:rFonts w:asciiTheme="minorHAnsi" w:hAnsiTheme="minorHAnsi" w:cs="Open Sans"/>
          <w:sz w:val="22"/>
          <w:szCs w:val="22"/>
        </w:rPr>
        <w:t>, NM VŘ sekce ekonomické s infrastrukturní – MD</w:t>
      </w:r>
      <w:r>
        <w:rPr>
          <w:rFonts w:asciiTheme="minorHAnsi" w:hAnsiTheme="minorHAnsi" w:cs="Open Sans"/>
          <w:sz w:val="22"/>
          <w:szCs w:val="22"/>
        </w:rPr>
        <w:tab/>
      </w:r>
      <w:r>
        <w:rPr>
          <w:rFonts w:asciiTheme="minorHAnsi" w:hAnsiTheme="minorHAnsi" w:cs="Open Sans"/>
          <w:sz w:val="22"/>
          <w:szCs w:val="22"/>
        </w:rPr>
        <w:br/>
      </w:r>
      <w:r w:rsidRPr="001A373E">
        <w:rPr>
          <w:rFonts w:asciiTheme="minorHAnsi" w:hAnsiTheme="minorHAnsi" w:cs="Open Sans"/>
          <w:b/>
          <w:sz w:val="22"/>
          <w:szCs w:val="22"/>
        </w:rPr>
        <w:t>Ladislav Havlíček</w:t>
      </w:r>
      <w:r>
        <w:rPr>
          <w:rFonts w:asciiTheme="minorHAnsi" w:hAnsiTheme="minorHAnsi" w:cs="Open Sans"/>
          <w:sz w:val="22"/>
          <w:szCs w:val="22"/>
        </w:rPr>
        <w:t>, ZŘO odb. jaderné energetiky – MPO</w:t>
      </w:r>
      <w:r>
        <w:rPr>
          <w:rFonts w:asciiTheme="minorHAnsi" w:hAnsiTheme="minorHAnsi" w:cs="Open Sans"/>
          <w:sz w:val="22"/>
          <w:szCs w:val="22"/>
        </w:rPr>
        <w:tab/>
      </w:r>
      <w:r>
        <w:rPr>
          <w:rFonts w:asciiTheme="minorHAnsi" w:hAnsiTheme="minorHAnsi" w:cs="Open Sans"/>
          <w:sz w:val="22"/>
          <w:szCs w:val="22"/>
        </w:rPr>
        <w:br/>
      </w:r>
      <w:r w:rsidRPr="001A373E">
        <w:rPr>
          <w:rFonts w:asciiTheme="minorHAnsi" w:hAnsiTheme="minorHAnsi" w:cs="Open Sans"/>
          <w:b/>
          <w:sz w:val="22"/>
          <w:szCs w:val="22"/>
        </w:rPr>
        <w:t>Jakub Kopřiva</w:t>
      </w:r>
      <w:r>
        <w:rPr>
          <w:rFonts w:asciiTheme="minorHAnsi" w:hAnsiTheme="minorHAnsi" w:cs="Open Sans"/>
          <w:sz w:val="22"/>
          <w:szCs w:val="22"/>
        </w:rPr>
        <w:t>, NM VŘ sekce legislativní a právní – MD</w:t>
      </w:r>
      <w:r>
        <w:rPr>
          <w:rFonts w:asciiTheme="minorHAnsi" w:hAnsiTheme="minorHAnsi" w:cs="Open Sans"/>
          <w:sz w:val="22"/>
          <w:szCs w:val="22"/>
        </w:rPr>
        <w:tab/>
      </w:r>
      <w:r>
        <w:rPr>
          <w:rFonts w:asciiTheme="minorHAnsi" w:hAnsiTheme="minorHAnsi" w:cs="Open Sans"/>
          <w:sz w:val="22"/>
          <w:szCs w:val="22"/>
        </w:rPr>
        <w:br/>
      </w:r>
      <w:r w:rsidRPr="001A373E">
        <w:rPr>
          <w:rFonts w:asciiTheme="minorHAnsi" w:hAnsiTheme="minorHAnsi" w:cs="Open Sans"/>
          <w:b/>
          <w:sz w:val="22"/>
          <w:szCs w:val="22"/>
        </w:rPr>
        <w:t>Jakub Michálek</w:t>
      </w:r>
      <w:r>
        <w:rPr>
          <w:rFonts w:asciiTheme="minorHAnsi" w:hAnsiTheme="minorHAnsi" w:cs="Open Sans"/>
          <w:sz w:val="22"/>
          <w:szCs w:val="22"/>
        </w:rPr>
        <w:t>, VO infrastruktury pozem. komunikací a spec. stavebního úřadu – MD</w:t>
      </w:r>
      <w:r>
        <w:rPr>
          <w:rFonts w:asciiTheme="minorHAnsi" w:hAnsiTheme="minorHAnsi" w:cs="Open Sans"/>
          <w:sz w:val="22"/>
          <w:szCs w:val="22"/>
        </w:rPr>
        <w:tab/>
      </w:r>
      <w:r>
        <w:rPr>
          <w:rFonts w:asciiTheme="minorHAnsi" w:hAnsiTheme="minorHAnsi" w:cs="Open Sans"/>
          <w:sz w:val="22"/>
          <w:szCs w:val="22"/>
        </w:rPr>
        <w:br/>
      </w:r>
      <w:r w:rsidRPr="001A373E">
        <w:rPr>
          <w:rFonts w:asciiTheme="minorHAnsi" w:hAnsiTheme="minorHAnsi" w:cs="Open Sans"/>
          <w:b/>
          <w:sz w:val="22"/>
          <w:szCs w:val="22"/>
        </w:rPr>
        <w:t>Jiří Nedoma</w:t>
      </w:r>
      <w:r>
        <w:rPr>
          <w:rFonts w:asciiTheme="minorHAnsi" w:hAnsiTheme="minorHAnsi" w:cs="Open Sans"/>
          <w:sz w:val="22"/>
          <w:szCs w:val="22"/>
        </w:rPr>
        <w:t>, poradce – MD</w:t>
      </w:r>
      <w:r>
        <w:rPr>
          <w:rFonts w:asciiTheme="minorHAnsi" w:hAnsiTheme="minorHAnsi" w:cs="Open Sans"/>
          <w:sz w:val="22"/>
          <w:szCs w:val="22"/>
        </w:rPr>
        <w:tab/>
      </w:r>
    </w:p>
    <w:p w14:paraId="2A08B1A2" w14:textId="03778E42" w:rsidR="004B4331" w:rsidRPr="00BA31AC" w:rsidRDefault="00AF48DF" w:rsidP="004B4331">
      <w:pPr>
        <w:pStyle w:val="HVomluvy"/>
        <w:spacing w:after="0" w:line="288" w:lineRule="auto"/>
        <w:ind w:left="1110" w:hanging="1110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82933" w:rsidRPr="00982933">
        <w:rPr>
          <w:rFonts w:asciiTheme="minorHAnsi" w:hAnsiTheme="minorHAnsi" w:cs="Open Sans"/>
          <w:b/>
          <w:sz w:val="22"/>
          <w:szCs w:val="22"/>
          <w:u w:val="single"/>
        </w:rPr>
        <w:t>H</w:t>
      </w:r>
      <w:r w:rsidR="00C712BC" w:rsidRPr="00982933">
        <w:rPr>
          <w:rFonts w:asciiTheme="minorHAnsi" w:hAnsiTheme="minorHAnsi" w:cs="Open Sans"/>
          <w:b/>
          <w:sz w:val="22"/>
          <w:szCs w:val="22"/>
          <w:u w:val="single"/>
        </w:rPr>
        <w:t>osté z řad odborné veřejnosti</w:t>
      </w:r>
      <w:r w:rsidR="001A373E">
        <w:rPr>
          <w:rFonts w:asciiTheme="minorHAnsi" w:hAnsiTheme="minorHAnsi" w:cs="Open Sans"/>
          <w:b/>
          <w:sz w:val="22"/>
          <w:szCs w:val="22"/>
          <w:u w:val="single"/>
        </w:rPr>
        <w:t>:</w:t>
      </w:r>
      <w:r w:rsidR="00C712BC">
        <w:rPr>
          <w:rFonts w:asciiTheme="minorHAnsi" w:hAnsiTheme="minorHAnsi" w:cs="Open Sans"/>
          <w:b/>
          <w:sz w:val="22"/>
          <w:szCs w:val="22"/>
        </w:rPr>
        <w:tab/>
      </w:r>
      <w:r w:rsidR="0002261F">
        <w:rPr>
          <w:rFonts w:asciiTheme="minorHAnsi" w:hAnsiTheme="minorHAnsi" w:cs="Open Sans"/>
          <w:b/>
          <w:sz w:val="22"/>
          <w:szCs w:val="22"/>
        </w:rPr>
        <w:br/>
      </w:r>
      <w:r w:rsidR="001A373E">
        <w:rPr>
          <w:rFonts w:asciiTheme="minorHAnsi" w:hAnsiTheme="minorHAnsi" w:cs="Open Sans"/>
          <w:b/>
          <w:sz w:val="22"/>
          <w:szCs w:val="22"/>
        </w:rPr>
        <w:t>Jakub Bazgier</w:t>
      </w:r>
      <w:r w:rsidR="00557B76">
        <w:rPr>
          <w:rFonts w:asciiTheme="minorHAnsi" w:hAnsiTheme="minorHAnsi" w:cs="Open Sans"/>
          <w:b/>
          <w:sz w:val="22"/>
          <w:szCs w:val="22"/>
        </w:rPr>
        <w:t xml:space="preserve"> </w:t>
      </w:r>
      <w:r w:rsidR="007E70F3">
        <w:rPr>
          <w:rFonts w:asciiTheme="minorHAnsi" w:hAnsiTheme="minorHAnsi" w:cs="Open Sans"/>
          <w:sz w:val="22"/>
          <w:szCs w:val="22"/>
        </w:rPr>
        <w:t xml:space="preserve">– </w:t>
      </w:r>
      <w:r w:rsidR="001A373E">
        <w:rPr>
          <w:rFonts w:asciiTheme="minorHAnsi" w:hAnsiTheme="minorHAnsi" w:cs="Open Sans"/>
          <w:sz w:val="22"/>
          <w:szCs w:val="22"/>
        </w:rPr>
        <w:t>Správa železnic, SSVRT</w:t>
      </w:r>
      <w:r w:rsidR="007E70F3">
        <w:rPr>
          <w:rFonts w:asciiTheme="minorHAnsi" w:hAnsiTheme="minorHAnsi" w:cs="Open Sans"/>
          <w:sz w:val="22"/>
          <w:szCs w:val="22"/>
        </w:rPr>
        <w:t xml:space="preserve">, </w:t>
      </w:r>
      <w:r w:rsidR="001A373E">
        <w:rPr>
          <w:rFonts w:asciiTheme="minorHAnsi" w:hAnsiTheme="minorHAnsi" w:cs="Open Sans"/>
          <w:b/>
          <w:sz w:val="22"/>
          <w:szCs w:val="22"/>
        </w:rPr>
        <w:t>Pavel Čížek</w:t>
      </w:r>
      <w:r w:rsidR="00557B76">
        <w:rPr>
          <w:rFonts w:asciiTheme="minorHAnsi" w:hAnsiTheme="minorHAnsi" w:cs="Open Sans"/>
          <w:sz w:val="22"/>
          <w:szCs w:val="22"/>
        </w:rPr>
        <w:t xml:space="preserve"> – </w:t>
      </w:r>
      <w:r w:rsidR="001A373E">
        <w:rPr>
          <w:rFonts w:asciiTheme="minorHAnsi" w:hAnsiTheme="minorHAnsi" w:cs="Open Sans"/>
          <w:sz w:val="22"/>
          <w:szCs w:val="22"/>
        </w:rPr>
        <w:t>K</w:t>
      </w:r>
      <w:r w:rsidR="001C67B0">
        <w:rPr>
          <w:rFonts w:asciiTheme="minorHAnsi" w:hAnsiTheme="minorHAnsi" w:cs="Open Sans"/>
          <w:sz w:val="22"/>
          <w:szCs w:val="22"/>
        </w:rPr>
        <w:t>ÚPK</w:t>
      </w:r>
      <w:r w:rsidR="00557B76">
        <w:rPr>
          <w:rFonts w:asciiTheme="minorHAnsi" w:hAnsiTheme="minorHAnsi" w:cs="Open Sans"/>
          <w:sz w:val="22"/>
          <w:szCs w:val="22"/>
        </w:rPr>
        <w:t xml:space="preserve">, </w:t>
      </w:r>
      <w:r w:rsidR="00C718A5" w:rsidRPr="00C718A5">
        <w:rPr>
          <w:rFonts w:asciiTheme="minorHAnsi" w:hAnsiTheme="minorHAnsi" w:cs="Open Sans"/>
          <w:b/>
          <w:sz w:val="22"/>
          <w:szCs w:val="22"/>
        </w:rPr>
        <w:t>Alice Houserová</w:t>
      </w:r>
      <w:r w:rsidR="00C718A5">
        <w:rPr>
          <w:rFonts w:asciiTheme="minorHAnsi" w:hAnsiTheme="minorHAnsi" w:cs="Open Sans"/>
          <w:sz w:val="22"/>
          <w:szCs w:val="22"/>
        </w:rPr>
        <w:t xml:space="preserve"> – RAILTARGET, </w:t>
      </w:r>
      <w:r w:rsidR="00C718A5">
        <w:rPr>
          <w:rFonts w:asciiTheme="minorHAnsi" w:hAnsiTheme="minorHAnsi" w:cs="Open Sans"/>
          <w:sz w:val="22"/>
          <w:szCs w:val="22"/>
        </w:rPr>
        <w:br/>
      </w:r>
      <w:r w:rsidR="001C67B0">
        <w:rPr>
          <w:rFonts w:asciiTheme="minorHAnsi" w:hAnsiTheme="minorHAnsi" w:cs="Open Sans"/>
          <w:b/>
          <w:sz w:val="22"/>
          <w:szCs w:val="22"/>
        </w:rPr>
        <w:t>Josef Hlavička</w:t>
      </w:r>
      <w:r w:rsidR="00557B76">
        <w:rPr>
          <w:rFonts w:asciiTheme="minorHAnsi" w:hAnsiTheme="minorHAnsi" w:cs="Open Sans"/>
          <w:sz w:val="22"/>
          <w:szCs w:val="22"/>
        </w:rPr>
        <w:t xml:space="preserve"> – </w:t>
      </w:r>
      <w:r w:rsidR="001C67B0">
        <w:rPr>
          <w:rFonts w:asciiTheme="minorHAnsi" w:hAnsiTheme="minorHAnsi" w:cs="Open Sans"/>
          <w:sz w:val="22"/>
          <w:szCs w:val="22"/>
        </w:rPr>
        <w:t>Havel&amp;Partners</w:t>
      </w:r>
      <w:r w:rsidR="00557B76">
        <w:rPr>
          <w:rFonts w:asciiTheme="minorHAnsi" w:hAnsiTheme="minorHAnsi" w:cs="Open Sans"/>
          <w:sz w:val="22"/>
          <w:szCs w:val="22"/>
        </w:rPr>
        <w:t xml:space="preserve">, </w:t>
      </w:r>
      <w:r w:rsidR="001C67B0">
        <w:rPr>
          <w:rFonts w:asciiTheme="minorHAnsi" w:hAnsiTheme="minorHAnsi" w:cs="Open Sans"/>
          <w:b/>
          <w:sz w:val="22"/>
          <w:szCs w:val="22"/>
        </w:rPr>
        <w:t>Vladimír Hurych</w:t>
      </w:r>
      <w:r w:rsidR="00557B76">
        <w:rPr>
          <w:rFonts w:asciiTheme="minorHAnsi" w:hAnsiTheme="minorHAnsi" w:cs="Open Sans"/>
          <w:sz w:val="22"/>
          <w:szCs w:val="22"/>
        </w:rPr>
        <w:t xml:space="preserve"> – </w:t>
      </w:r>
      <w:r w:rsidR="001C67B0">
        <w:rPr>
          <w:rFonts w:asciiTheme="minorHAnsi" w:hAnsiTheme="minorHAnsi" w:cs="Open Sans"/>
          <w:sz w:val="22"/>
          <w:szCs w:val="22"/>
        </w:rPr>
        <w:t>Via Salis</w:t>
      </w:r>
      <w:r w:rsidR="00557B76">
        <w:rPr>
          <w:rFonts w:asciiTheme="minorHAnsi" w:hAnsiTheme="minorHAnsi" w:cs="Open Sans"/>
          <w:sz w:val="22"/>
          <w:szCs w:val="22"/>
        </w:rPr>
        <w:t xml:space="preserve">,  </w:t>
      </w:r>
      <w:r w:rsidR="001C67B0">
        <w:rPr>
          <w:rFonts w:asciiTheme="minorHAnsi" w:hAnsiTheme="minorHAnsi" w:cs="Open Sans"/>
          <w:b/>
          <w:sz w:val="22"/>
          <w:szCs w:val="22"/>
        </w:rPr>
        <w:t>Matěj Potměšil</w:t>
      </w:r>
      <w:r w:rsidR="00BA31AC">
        <w:rPr>
          <w:rFonts w:asciiTheme="minorHAnsi" w:hAnsiTheme="minorHAnsi" w:cs="Open Sans"/>
          <w:sz w:val="22"/>
          <w:szCs w:val="22"/>
        </w:rPr>
        <w:t xml:space="preserve"> – </w:t>
      </w:r>
      <w:r w:rsidR="001C67B0">
        <w:rPr>
          <w:rFonts w:asciiTheme="minorHAnsi" w:hAnsiTheme="minorHAnsi" w:cs="Open Sans"/>
          <w:sz w:val="22"/>
          <w:szCs w:val="22"/>
        </w:rPr>
        <w:t>Havel&amp;Partners</w:t>
      </w:r>
      <w:r w:rsidR="00BA31AC">
        <w:rPr>
          <w:rFonts w:asciiTheme="minorHAnsi" w:hAnsiTheme="minorHAnsi" w:cs="Open Sans"/>
          <w:sz w:val="22"/>
          <w:szCs w:val="22"/>
        </w:rPr>
        <w:t xml:space="preserve">, </w:t>
      </w:r>
      <w:r w:rsidR="001C67B0">
        <w:rPr>
          <w:rFonts w:asciiTheme="minorHAnsi" w:hAnsiTheme="minorHAnsi" w:cs="Open Sans"/>
          <w:b/>
          <w:sz w:val="22"/>
          <w:szCs w:val="22"/>
        </w:rPr>
        <w:t>Jakub Randák</w:t>
      </w:r>
      <w:r w:rsidR="00557B76">
        <w:rPr>
          <w:rFonts w:asciiTheme="minorHAnsi" w:hAnsiTheme="minorHAnsi" w:cs="Open Sans"/>
          <w:sz w:val="22"/>
          <w:szCs w:val="22"/>
        </w:rPr>
        <w:t xml:space="preserve"> – </w:t>
      </w:r>
      <w:r w:rsidR="001C67B0">
        <w:rPr>
          <w:rFonts w:asciiTheme="minorHAnsi" w:hAnsiTheme="minorHAnsi" w:cs="Open Sans"/>
          <w:sz w:val="22"/>
          <w:szCs w:val="22"/>
        </w:rPr>
        <w:t>ČD, a.s.</w:t>
      </w:r>
      <w:r w:rsidR="00E16F4C">
        <w:rPr>
          <w:rFonts w:asciiTheme="minorHAnsi" w:hAnsiTheme="minorHAnsi" w:cs="Open Sans"/>
          <w:sz w:val="22"/>
          <w:szCs w:val="22"/>
        </w:rPr>
        <w:t xml:space="preserve">, </w:t>
      </w:r>
      <w:r w:rsidR="001C67B0">
        <w:rPr>
          <w:rFonts w:asciiTheme="minorHAnsi" w:hAnsiTheme="minorHAnsi" w:cs="Open Sans"/>
          <w:b/>
          <w:sz w:val="22"/>
          <w:szCs w:val="22"/>
        </w:rPr>
        <w:t xml:space="preserve">Ivo </w:t>
      </w:r>
      <w:r w:rsidR="001C67B0" w:rsidRPr="001C67B0">
        <w:rPr>
          <w:rFonts w:asciiTheme="minorHAnsi" w:hAnsiTheme="minorHAnsi" w:cs="Open Sans"/>
          <w:b/>
          <w:sz w:val="22"/>
          <w:szCs w:val="22"/>
        </w:rPr>
        <w:t>Rýc</w:t>
      </w:r>
      <w:r w:rsidR="004B4331" w:rsidRPr="001C67B0">
        <w:rPr>
          <w:rFonts w:asciiTheme="minorHAnsi" w:hAnsiTheme="minorHAnsi" w:cs="Open Sans"/>
          <w:b/>
          <w:sz w:val="22"/>
          <w:szCs w:val="22"/>
        </w:rPr>
        <w:t xml:space="preserve"> </w:t>
      </w:r>
      <w:r w:rsidR="004B4331">
        <w:rPr>
          <w:rFonts w:asciiTheme="minorHAnsi" w:hAnsiTheme="minorHAnsi" w:cs="Open Sans"/>
          <w:sz w:val="22"/>
          <w:szCs w:val="22"/>
        </w:rPr>
        <w:t xml:space="preserve">– </w:t>
      </w:r>
      <w:r w:rsidR="001C67B0">
        <w:rPr>
          <w:rFonts w:asciiTheme="minorHAnsi" w:hAnsiTheme="minorHAnsi" w:cs="Open Sans"/>
          <w:sz w:val="22"/>
          <w:szCs w:val="22"/>
        </w:rPr>
        <w:t>4UM</w:t>
      </w:r>
      <w:r w:rsidR="00E16F4C">
        <w:rPr>
          <w:rFonts w:asciiTheme="minorHAnsi" w:hAnsiTheme="minorHAnsi" w:cs="Open Sans"/>
          <w:sz w:val="22"/>
          <w:szCs w:val="22"/>
        </w:rPr>
        <w:t>,</w:t>
      </w:r>
      <w:r w:rsidR="00BA31AC">
        <w:rPr>
          <w:rFonts w:asciiTheme="minorHAnsi" w:hAnsiTheme="minorHAnsi" w:cs="Open Sans"/>
          <w:sz w:val="22"/>
          <w:szCs w:val="22"/>
        </w:rPr>
        <w:t xml:space="preserve"> </w:t>
      </w:r>
      <w:r w:rsidR="001C67B0">
        <w:rPr>
          <w:rFonts w:asciiTheme="minorHAnsi" w:hAnsiTheme="minorHAnsi" w:cs="Open Sans"/>
          <w:b/>
          <w:sz w:val="22"/>
          <w:szCs w:val="22"/>
        </w:rPr>
        <w:t>Anna Řeháková</w:t>
      </w:r>
      <w:r w:rsidR="004B4331">
        <w:rPr>
          <w:rFonts w:asciiTheme="minorHAnsi" w:hAnsiTheme="minorHAnsi" w:cs="Open Sans"/>
          <w:sz w:val="22"/>
          <w:szCs w:val="22"/>
        </w:rPr>
        <w:t xml:space="preserve"> – </w:t>
      </w:r>
      <w:r w:rsidR="001C67B0">
        <w:rPr>
          <w:rFonts w:asciiTheme="minorHAnsi" w:hAnsiTheme="minorHAnsi" w:cs="Open Sans"/>
          <w:sz w:val="22"/>
          <w:szCs w:val="22"/>
        </w:rPr>
        <w:t>SZBŽ</w:t>
      </w:r>
      <w:r w:rsidR="004B4331">
        <w:rPr>
          <w:rFonts w:asciiTheme="minorHAnsi" w:hAnsiTheme="minorHAnsi" w:cs="Open Sans"/>
          <w:sz w:val="22"/>
          <w:szCs w:val="22"/>
        </w:rPr>
        <w:t xml:space="preserve">, </w:t>
      </w:r>
      <w:r w:rsidR="001C67B0">
        <w:rPr>
          <w:rFonts w:asciiTheme="minorHAnsi" w:hAnsiTheme="minorHAnsi" w:cs="Open Sans"/>
          <w:b/>
          <w:sz w:val="22"/>
          <w:szCs w:val="22"/>
        </w:rPr>
        <w:t>Jan Sechter</w:t>
      </w:r>
      <w:r w:rsidR="004B4331">
        <w:rPr>
          <w:rFonts w:asciiTheme="minorHAnsi" w:hAnsiTheme="minorHAnsi" w:cs="Open Sans"/>
          <w:sz w:val="22"/>
          <w:szCs w:val="22"/>
        </w:rPr>
        <w:t xml:space="preserve"> – </w:t>
      </w:r>
      <w:r w:rsidR="001C67B0">
        <w:rPr>
          <w:rFonts w:asciiTheme="minorHAnsi" w:hAnsiTheme="minorHAnsi" w:cs="Open Sans"/>
          <w:sz w:val="22"/>
          <w:szCs w:val="22"/>
        </w:rPr>
        <w:t>HK</w:t>
      </w:r>
      <w:r w:rsidR="004B4331">
        <w:rPr>
          <w:rFonts w:asciiTheme="minorHAnsi" w:hAnsiTheme="minorHAnsi" w:cs="Open Sans"/>
          <w:sz w:val="22"/>
          <w:szCs w:val="22"/>
        </w:rPr>
        <w:t xml:space="preserve">, </w:t>
      </w:r>
      <w:r w:rsidR="004B4331" w:rsidRPr="004B4331">
        <w:rPr>
          <w:rFonts w:asciiTheme="minorHAnsi" w:hAnsiTheme="minorHAnsi" w:cs="Open Sans"/>
          <w:b/>
          <w:sz w:val="22"/>
          <w:szCs w:val="22"/>
        </w:rPr>
        <w:t>Oldřich Sládek</w:t>
      </w:r>
      <w:r w:rsidR="004B4331">
        <w:rPr>
          <w:rFonts w:asciiTheme="minorHAnsi" w:hAnsiTheme="minorHAnsi" w:cs="Open Sans"/>
          <w:sz w:val="22"/>
          <w:szCs w:val="22"/>
        </w:rPr>
        <w:t xml:space="preserve"> – Svaz dopravy, ŽESNAD, </w:t>
      </w:r>
      <w:r w:rsidR="004B4331" w:rsidRPr="004B4331">
        <w:rPr>
          <w:rFonts w:asciiTheme="minorHAnsi" w:hAnsiTheme="minorHAnsi" w:cs="Open Sans"/>
          <w:b/>
          <w:sz w:val="22"/>
          <w:szCs w:val="22"/>
        </w:rPr>
        <w:t>Jan</w:t>
      </w:r>
      <w:r w:rsidR="001C67B0">
        <w:rPr>
          <w:rFonts w:asciiTheme="minorHAnsi" w:hAnsiTheme="minorHAnsi" w:cs="Open Sans"/>
          <w:b/>
          <w:sz w:val="22"/>
          <w:szCs w:val="22"/>
        </w:rPr>
        <w:t xml:space="preserve"> </w:t>
      </w:r>
      <w:r w:rsidR="004B4331" w:rsidRPr="004B4331">
        <w:rPr>
          <w:rFonts w:asciiTheme="minorHAnsi" w:hAnsiTheme="minorHAnsi" w:cs="Open Sans"/>
          <w:b/>
          <w:sz w:val="22"/>
          <w:szCs w:val="22"/>
        </w:rPr>
        <w:t xml:space="preserve"> Sůra</w:t>
      </w:r>
      <w:r w:rsidR="004B4331">
        <w:rPr>
          <w:rFonts w:asciiTheme="minorHAnsi" w:hAnsiTheme="minorHAnsi" w:cs="Open Sans"/>
          <w:sz w:val="22"/>
          <w:szCs w:val="22"/>
        </w:rPr>
        <w:t xml:space="preserve"> – ZDOPRAVY.cz, </w:t>
      </w:r>
      <w:r w:rsidR="001C67B0">
        <w:rPr>
          <w:rFonts w:asciiTheme="minorHAnsi" w:hAnsiTheme="minorHAnsi" w:cs="Open Sans"/>
          <w:b/>
          <w:sz w:val="22"/>
          <w:szCs w:val="22"/>
        </w:rPr>
        <w:t>Jiří Svoboda</w:t>
      </w:r>
      <w:r w:rsidR="004B4331">
        <w:rPr>
          <w:rFonts w:asciiTheme="minorHAnsi" w:hAnsiTheme="minorHAnsi" w:cs="Open Sans"/>
          <w:sz w:val="22"/>
          <w:szCs w:val="22"/>
        </w:rPr>
        <w:t xml:space="preserve"> – S</w:t>
      </w:r>
      <w:r w:rsidR="001C67B0">
        <w:rPr>
          <w:rFonts w:asciiTheme="minorHAnsi" w:hAnsiTheme="minorHAnsi" w:cs="Open Sans"/>
          <w:sz w:val="22"/>
          <w:szCs w:val="22"/>
        </w:rPr>
        <w:t>Ž ČR</w:t>
      </w:r>
      <w:r w:rsidR="004B4331">
        <w:rPr>
          <w:rFonts w:asciiTheme="minorHAnsi" w:hAnsiTheme="minorHAnsi" w:cs="Open Sans"/>
          <w:sz w:val="22"/>
          <w:szCs w:val="22"/>
        </w:rPr>
        <w:t xml:space="preserve">, </w:t>
      </w:r>
      <w:r w:rsidR="001C67B0">
        <w:rPr>
          <w:rFonts w:asciiTheme="minorHAnsi" w:hAnsiTheme="minorHAnsi" w:cs="Open Sans"/>
          <w:b/>
          <w:sz w:val="22"/>
          <w:szCs w:val="22"/>
        </w:rPr>
        <w:t>Jaroslav Tyle</w:t>
      </w:r>
      <w:r w:rsidR="004B4331">
        <w:rPr>
          <w:rFonts w:asciiTheme="minorHAnsi" w:hAnsiTheme="minorHAnsi" w:cs="Open Sans"/>
          <w:sz w:val="22"/>
          <w:szCs w:val="22"/>
        </w:rPr>
        <w:t xml:space="preserve"> – </w:t>
      </w:r>
      <w:r w:rsidR="001C67B0">
        <w:rPr>
          <w:rFonts w:asciiTheme="minorHAnsi" w:hAnsiTheme="minorHAnsi" w:cs="Open Sans"/>
          <w:sz w:val="22"/>
          <w:szCs w:val="22"/>
        </w:rPr>
        <w:t>ŽESNAD</w:t>
      </w:r>
      <w:r w:rsidR="004B4331">
        <w:rPr>
          <w:rFonts w:asciiTheme="minorHAnsi" w:hAnsiTheme="minorHAnsi" w:cs="Open Sans"/>
          <w:sz w:val="22"/>
          <w:szCs w:val="22"/>
        </w:rPr>
        <w:t xml:space="preserve">, </w:t>
      </w:r>
      <w:r w:rsidR="001C67B0">
        <w:rPr>
          <w:rFonts w:asciiTheme="minorHAnsi" w:hAnsiTheme="minorHAnsi" w:cs="Open Sans"/>
          <w:b/>
          <w:sz w:val="22"/>
          <w:szCs w:val="22"/>
        </w:rPr>
        <w:t>Tomáš Tyl</w:t>
      </w:r>
      <w:r w:rsidR="004B4331">
        <w:rPr>
          <w:rFonts w:asciiTheme="minorHAnsi" w:hAnsiTheme="minorHAnsi" w:cs="Open Sans"/>
          <w:sz w:val="22"/>
          <w:szCs w:val="22"/>
        </w:rPr>
        <w:t xml:space="preserve"> – </w:t>
      </w:r>
      <w:r w:rsidR="00C718A5">
        <w:rPr>
          <w:rFonts w:asciiTheme="minorHAnsi" w:hAnsiTheme="minorHAnsi" w:cs="Open Sans"/>
          <w:sz w:val="22"/>
          <w:szCs w:val="22"/>
        </w:rPr>
        <w:t>Svaz dopravy, ŽESNAD</w:t>
      </w:r>
      <w:r w:rsidR="004B4331">
        <w:rPr>
          <w:rFonts w:asciiTheme="minorHAnsi" w:hAnsiTheme="minorHAnsi" w:cs="Open Sans"/>
          <w:sz w:val="22"/>
          <w:szCs w:val="22"/>
        </w:rPr>
        <w:t xml:space="preserve">, </w:t>
      </w:r>
      <w:r w:rsidR="00C718A5" w:rsidRPr="00C718A5">
        <w:rPr>
          <w:rFonts w:asciiTheme="minorHAnsi" w:hAnsiTheme="minorHAnsi" w:cs="Open Sans"/>
          <w:b/>
          <w:sz w:val="22"/>
          <w:szCs w:val="22"/>
        </w:rPr>
        <w:t>Luděk Vyka</w:t>
      </w:r>
      <w:r w:rsidR="00C718A5">
        <w:rPr>
          <w:rFonts w:asciiTheme="minorHAnsi" w:hAnsiTheme="minorHAnsi" w:cs="Open Sans"/>
          <w:sz w:val="22"/>
          <w:szCs w:val="22"/>
        </w:rPr>
        <w:t xml:space="preserve"> – ČD, a.s., </w:t>
      </w:r>
      <w:r w:rsidR="00C718A5" w:rsidRPr="00C718A5">
        <w:rPr>
          <w:rFonts w:asciiTheme="minorHAnsi" w:hAnsiTheme="minorHAnsi" w:cs="Open Sans"/>
          <w:b/>
          <w:sz w:val="22"/>
          <w:szCs w:val="22"/>
        </w:rPr>
        <w:t>Marek Zajíc</w:t>
      </w:r>
      <w:r w:rsidR="00C718A5">
        <w:rPr>
          <w:rFonts w:asciiTheme="minorHAnsi" w:hAnsiTheme="minorHAnsi" w:cs="Open Sans"/>
          <w:sz w:val="22"/>
          <w:szCs w:val="22"/>
        </w:rPr>
        <w:t xml:space="preserve"> – ČD, a.s.</w:t>
      </w:r>
    </w:p>
    <w:p w14:paraId="6745AC32" w14:textId="7446EA74" w:rsidR="00D15CE9" w:rsidRDefault="009C5021" w:rsidP="00481484">
      <w:pPr>
        <w:pStyle w:val="HVomluvy"/>
        <w:spacing w:before="240" w:after="0" w:line="288" w:lineRule="auto"/>
        <w:rPr>
          <w:rFonts w:asciiTheme="minorHAnsi" w:hAnsiTheme="minorHAnsi" w:cs="Open Sans"/>
          <w:sz w:val="22"/>
          <w:szCs w:val="22"/>
          <w:u w:val="single"/>
        </w:rPr>
      </w:pPr>
      <w:r>
        <w:rPr>
          <w:rFonts w:asciiTheme="minorHAnsi" w:hAnsiTheme="minorHAnsi" w:cs="Open Sans"/>
          <w:sz w:val="22"/>
          <w:szCs w:val="22"/>
        </w:rPr>
        <w:br/>
      </w:r>
      <w:r w:rsidR="00392AA6">
        <w:rPr>
          <w:rFonts w:asciiTheme="minorHAnsi" w:hAnsiTheme="minorHAnsi" w:cs="Open Sans"/>
          <w:b/>
          <w:sz w:val="22"/>
          <w:szCs w:val="22"/>
          <w:u w:val="single"/>
        </w:rPr>
        <w:t>Návrh p</w:t>
      </w:r>
      <w:r w:rsidR="00C712BC">
        <w:rPr>
          <w:rFonts w:asciiTheme="minorHAnsi" w:hAnsiTheme="minorHAnsi" w:cs="Open Sans"/>
          <w:b/>
          <w:sz w:val="22"/>
          <w:szCs w:val="22"/>
          <w:u w:val="single"/>
        </w:rPr>
        <w:t>rogram</w:t>
      </w:r>
      <w:r w:rsidR="00392AA6">
        <w:rPr>
          <w:rFonts w:asciiTheme="minorHAnsi" w:hAnsiTheme="minorHAnsi" w:cs="Open Sans"/>
          <w:b/>
          <w:sz w:val="22"/>
          <w:szCs w:val="22"/>
          <w:u w:val="single"/>
        </w:rPr>
        <w:t>u</w:t>
      </w:r>
      <w:r w:rsidR="00C712BC">
        <w:rPr>
          <w:rFonts w:asciiTheme="minorHAnsi" w:hAnsiTheme="minorHAnsi" w:cs="Open Sans"/>
          <w:b/>
          <w:sz w:val="22"/>
          <w:szCs w:val="22"/>
          <w:u w:val="single"/>
        </w:rPr>
        <w:t>:</w:t>
      </w:r>
      <w:r w:rsidR="00C712BC">
        <w:rPr>
          <w:rFonts w:asciiTheme="minorHAnsi" w:hAnsiTheme="minorHAnsi" w:cs="Open Sans"/>
          <w:sz w:val="22"/>
          <w:szCs w:val="22"/>
        </w:rPr>
        <w:tab/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15CE9" w14:paraId="59E8EBBE" w14:textId="77777777" w:rsidTr="00481484">
        <w:trPr>
          <w:trHeight w:val="7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FC9E" w14:textId="3D835B24" w:rsidR="00BA31AC" w:rsidRPr="00BA31AC" w:rsidRDefault="00BA31AC" w:rsidP="00BA31AC">
            <w:pPr>
              <w:pStyle w:val="Odstavecseseznamem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contextualSpacing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3E07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Schválení programu schůze </w:t>
            </w:r>
          </w:p>
          <w:p w14:paraId="25EAE54C" w14:textId="33512BA4" w:rsidR="00BA31AC" w:rsidRPr="004B4331" w:rsidRDefault="009D60EC" w:rsidP="00BA31A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Novela z. o urychlení výstavby vysokorychlostních tratí - EU </w:t>
            </w:r>
            <w:r w:rsidR="00BA31AC" w:rsidRPr="004B4331"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  <w:tab/>
            </w:r>
          </w:p>
          <w:p w14:paraId="3F6B6DA0" w14:textId="6A99BB54" w:rsidR="00BA31AC" w:rsidRPr="003E0741" w:rsidRDefault="00BA31AC" w:rsidP="00BA31AC">
            <w:pPr>
              <w:pStyle w:val="Odstavecseseznamem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contextualSpacing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3E07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Návrh termínu a pořadu následující schůze</w:t>
            </w:r>
            <w:r w:rsidRPr="003E07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2BB1AA8F" w14:textId="6BF329DC" w:rsidR="00392AA6" w:rsidRPr="00BA31AC" w:rsidRDefault="00BA31AC" w:rsidP="00BA31AC">
            <w:pPr>
              <w:pStyle w:val="Odstavecseseznamem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contextualSpacing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3E074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Různé</w:t>
            </w:r>
          </w:p>
        </w:tc>
      </w:tr>
    </w:tbl>
    <w:p w14:paraId="2C9FF56C" w14:textId="77777777" w:rsidR="00B215CD" w:rsidRDefault="00B215CD">
      <w:pPr>
        <w:pStyle w:val="HVslobodu"/>
        <w:spacing w:before="240" w:after="120"/>
        <w:rPr>
          <w:rFonts w:asciiTheme="minorHAnsi" w:hAnsiTheme="minorHAnsi" w:cs="Times New Roman"/>
          <w:spacing w:val="20"/>
          <w:sz w:val="22"/>
          <w:szCs w:val="22"/>
        </w:rPr>
      </w:pPr>
    </w:p>
    <w:p w14:paraId="7D718051" w14:textId="280A4258" w:rsidR="00D15CE9" w:rsidRDefault="00C712BC">
      <w:pPr>
        <w:pStyle w:val="HVslobodu"/>
        <w:spacing w:before="240" w:after="120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pacing w:val="20"/>
          <w:sz w:val="22"/>
          <w:szCs w:val="22"/>
        </w:rPr>
        <w:lastRenderedPageBreak/>
        <w:t>1)</w:t>
      </w:r>
      <w:r>
        <w:rPr>
          <w:rFonts w:asciiTheme="minorHAnsi" w:hAnsiTheme="minorHAnsi" w:cs="Times New Roman"/>
          <w:spacing w:val="20"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  <w:u w:val="single"/>
        </w:rPr>
        <w:t>Schválení programu schůze</w:t>
      </w:r>
    </w:p>
    <w:p w14:paraId="21DD3929" w14:textId="22393417" w:rsidR="00E061E1" w:rsidRPr="00A17797" w:rsidRDefault="00C712BC" w:rsidP="00526833">
      <w:pPr>
        <w:pStyle w:val="HVslobodu"/>
        <w:spacing w:before="240" w:after="120"/>
        <w:ind w:firstLine="567"/>
        <w:jc w:val="both"/>
        <w:rPr>
          <w:rFonts w:asciiTheme="minorHAnsi" w:hAnsiTheme="minorHAnsi" w:cs="Times New Roman"/>
          <w:b w:val="0"/>
          <w:sz w:val="22"/>
          <w:szCs w:val="22"/>
        </w:rPr>
      </w:pPr>
      <w:r>
        <w:rPr>
          <w:rFonts w:asciiTheme="minorHAnsi" w:hAnsiTheme="minorHAnsi" w:cs="Times New Roman"/>
          <w:b w:val="0"/>
          <w:sz w:val="22"/>
          <w:szCs w:val="22"/>
        </w:rPr>
        <w:t xml:space="preserve">Předseda podvýboru </w:t>
      </w:r>
      <w:r>
        <w:rPr>
          <w:rFonts w:asciiTheme="minorHAnsi" w:hAnsiTheme="minorHAnsi" w:cs="Times New Roman"/>
          <w:sz w:val="22"/>
          <w:szCs w:val="22"/>
        </w:rPr>
        <w:t>Ondřej Lochman</w:t>
      </w:r>
      <w:r>
        <w:rPr>
          <w:rFonts w:asciiTheme="minorHAnsi" w:hAnsiTheme="minorHAnsi" w:cs="Times New Roman"/>
          <w:b w:val="0"/>
          <w:sz w:val="22"/>
          <w:szCs w:val="22"/>
        </w:rPr>
        <w:t xml:space="preserve"> schůzi zahájil ve 1</w:t>
      </w:r>
      <w:r w:rsidR="00C718A5">
        <w:rPr>
          <w:rFonts w:asciiTheme="minorHAnsi" w:hAnsiTheme="minorHAnsi" w:cs="Times New Roman"/>
          <w:b w:val="0"/>
          <w:sz w:val="22"/>
          <w:szCs w:val="22"/>
        </w:rPr>
        <w:t>0</w:t>
      </w:r>
      <w:r>
        <w:rPr>
          <w:rFonts w:asciiTheme="minorHAnsi" w:hAnsiTheme="minorHAnsi" w:cs="Times New Roman"/>
          <w:b w:val="0"/>
          <w:sz w:val="22"/>
          <w:szCs w:val="22"/>
        </w:rPr>
        <w:t>:</w:t>
      </w:r>
      <w:r w:rsidR="00C718A5">
        <w:rPr>
          <w:rFonts w:asciiTheme="minorHAnsi" w:hAnsiTheme="minorHAnsi" w:cs="Times New Roman"/>
          <w:b w:val="0"/>
          <w:sz w:val="22"/>
          <w:szCs w:val="22"/>
        </w:rPr>
        <w:t>3</w:t>
      </w:r>
      <w:r w:rsidR="003E0C58">
        <w:rPr>
          <w:rFonts w:asciiTheme="minorHAnsi" w:hAnsiTheme="minorHAnsi" w:cs="Times New Roman"/>
          <w:b w:val="0"/>
          <w:sz w:val="22"/>
          <w:szCs w:val="22"/>
        </w:rPr>
        <w:t>5</w:t>
      </w:r>
      <w:r>
        <w:rPr>
          <w:rFonts w:asciiTheme="minorHAnsi" w:hAnsiTheme="minorHAnsi" w:cs="Times New Roman"/>
          <w:b w:val="0"/>
          <w:sz w:val="22"/>
          <w:szCs w:val="22"/>
        </w:rPr>
        <w:t xml:space="preserve"> hod a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C5285D">
        <w:rPr>
          <w:rFonts w:asciiTheme="minorHAnsi" w:hAnsiTheme="minorHAnsi" w:cs="Times New Roman"/>
          <w:b w:val="0"/>
          <w:sz w:val="22"/>
          <w:szCs w:val="22"/>
        </w:rPr>
        <w:t xml:space="preserve">po </w:t>
      </w:r>
      <w:r w:rsidR="00E146A0">
        <w:rPr>
          <w:rFonts w:asciiTheme="minorHAnsi" w:hAnsiTheme="minorHAnsi" w:cs="Times New Roman"/>
          <w:b w:val="0"/>
          <w:sz w:val="22"/>
          <w:szCs w:val="22"/>
        </w:rPr>
        <w:t xml:space="preserve">úvodním přivítání všech přítomných členů podvýboru a pozvaných hostů </w:t>
      </w:r>
      <w:r w:rsidR="004B4331">
        <w:rPr>
          <w:rFonts w:asciiTheme="minorHAnsi" w:hAnsiTheme="minorHAnsi" w:cs="Times New Roman"/>
          <w:b w:val="0"/>
          <w:sz w:val="22"/>
          <w:szCs w:val="22"/>
        </w:rPr>
        <w:t>načetl omluvy poslanců</w:t>
      </w:r>
      <w:r w:rsidR="00E061E1">
        <w:rPr>
          <w:rFonts w:asciiTheme="minorHAnsi" w:hAnsiTheme="minorHAnsi" w:cs="Times New Roman"/>
          <w:b w:val="0"/>
          <w:sz w:val="22"/>
          <w:szCs w:val="22"/>
        </w:rPr>
        <w:t>. N</w:t>
      </w:r>
      <w:r w:rsidR="004B4331">
        <w:rPr>
          <w:rFonts w:asciiTheme="minorHAnsi" w:hAnsiTheme="minorHAnsi" w:cs="Times New Roman"/>
          <w:b w:val="0"/>
          <w:sz w:val="22"/>
          <w:szCs w:val="22"/>
        </w:rPr>
        <w:t xml:space="preserve">ásledně </w:t>
      </w:r>
      <w:r w:rsidR="00E146A0">
        <w:rPr>
          <w:rFonts w:asciiTheme="minorHAnsi" w:hAnsiTheme="minorHAnsi" w:cs="Times New Roman"/>
          <w:b w:val="0"/>
          <w:sz w:val="22"/>
          <w:szCs w:val="22"/>
        </w:rPr>
        <w:t xml:space="preserve">přednesl </w:t>
      </w:r>
      <w:r w:rsidR="00C5285D">
        <w:rPr>
          <w:rFonts w:asciiTheme="minorHAnsi" w:hAnsiTheme="minorHAnsi" w:cs="Times New Roman"/>
          <w:b w:val="0"/>
          <w:sz w:val="22"/>
          <w:szCs w:val="22"/>
        </w:rPr>
        <w:t>odůvodnění svolání schůze</w:t>
      </w:r>
      <w:r w:rsidR="00C718A5">
        <w:rPr>
          <w:rFonts w:asciiTheme="minorHAnsi" w:hAnsiTheme="minorHAnsi" w:cs="Times New Roman"/>
          <w:b w:val="0"/>
          <w:sz w:val="22"/>
          <w:szCs w:val="22"/>
        </w:rPr>
        <w:t xml:space="preserve">, kterým je </w:t>
      </w:r>
      <w:r w:rsidR="00110443">
        <w:rPr>
          <w:rFonts w:asciiTheme="minorHAnsi" w:hAnsiTheme="minorHAnsi" w:cs="Times New Roman"/>
          <w:b w:val="0"/>
          <w:sz w:val="22"/>
          <w:szCs w:val="22"/>
        </w:rPr>
        <w:t xml:space="preserve">širší diskuze k </w:t>
      </w:r>
      <w:r w:rsidR="00C718A5">
        <w:rPr>
          <w:rFonts w:asciiTheme="minorHAnsi" w:hAnsiTheme="minorHAnsi" w:cs="Times New Roman"/>
          <w:b w:val="0"/>
          <w:sz w:val="22"/>
          <w:szCs w:val="22"/>
        </w:rPr>
        <w:t>Liniov</w:t>
      </w:r>
      <w:r w:rsidR="00110443">
        <w:rPr>
          <w:rFonts w:asciiTheme="minorHAnsi" w:hAnsiTheme="minorHAnsi" w:cs="Times New Roman"/>
          <w:b w:val="0"/>
          <w:sz w:val="22"/>
          <w:szCs w:val="22"/>
        </w:rPr>
        <w:t>ému</w:t>
      </w:r>
      <w:r w:rsidR="00C718A5">
        <w:rPr>
          <w:rFonts w:asciiTheme="minorHAnsi" w:hAnsiTheme="minorHAnsi" w:cs="Times New Roman"/>
          <w:b w:val="0"/>
          <w:sz w:val="22"/>
          <w:szCs w:val="22"/>
        </w:rPr>
        <w:t xml:space="preserve"> zákon</w:t>
      </w:r>
      <w:r w:rsidR="00110443">
        <w:rPr>
          <w:rFonts w:asciiTheme="minorHAnsi" w:hAnsiTheme="minorHAnsi" w:cs="Times New Roman"/>
          <w:b w:val="0"/>
          <w:sz w:val="22"/>
          <w:szCs w:val="22"/>
        </w:rPr>
        <w:t>u</w:t>
      </w:r>
      <w:r w:rsidR="00C718A5">
        <w:rPr>
          <w:rFonts w:asciiTheme="minorHAnsi" w:hAnsiTheme="minorHAnsi" w:cs="Times New Roman"/>
          <w:b w:val="0"/>
          <w:sz w:val="22"/>
          <w:szCs w:val="22"/>
        </w:rPr>
        <w:t xml:space="preserve"> – ST410</w:t>
      </w:r>
      <w:r w:rsidR="00C5285D">
        <w:rPr>
          <w:rFonts w:asciiTheme="minorHAnsi" w:hAnsiTheme="minorHAnsi" w:cs="Times New Roman"/>
          <w:b w:val="0"/>
          <w:sz w:val="22"/>
          <w:szCs w:val="22"/>
        </w:rPr>
        <w:t xml:space="preserve"> a </w:t>
      </w:r>
      <w:r>
        <w:rPr>
          <w:rFonts w:asciiTheme="minorHAnsi" w:hAnsiTheme="minorHAnsi" w:cs="Times New Roman"/>
          <w:b w:val="0"/>
          <w:sz w:val="22"/>
          <w:szCs w:val="22"/>
        </w:rPr>
        <w:t>vzhledem k vybran</w:t>
      </w:r>
      <w:r w:rsidR="004B4331">
        <w:rPr>
          <w:rFonts w:asciiTheme="minorHAnsi" w:hAnsiTheme="minorHAnsi" w:cs="Times New Roman"/>
          <w:b w:val="0"/>
          <w:sz w:val="22"/>
          <w:szCs w:val="22"/>
        </w:rPr>
        <w:t>ému</w:t>
      </w:r>
      <w:r>
        <w:rPr>
          <w:rFonts w:asciiTheme="minorHAnsi" w:hAnsiTheme="minorHAnsi" w:cs="Times New Roman"/>
          <w:b w:val="0"/>
          <w:sz w:val="22"/>
          <w:szCs w:val="22"/>
        </w:rPr>
        <w:t xml:space="preserve"> témat</w:t>
      </w:r>
      <w:r w:rsidR="004B4331">
        <w:rPr>
          <w:rFonts w:asciiTheme="minorHAnsi" w:hAnsiTheme="minorHAnsi" w:cs="Times New Roman"/>
          <w:b w:val="0"/>
          <w:sz w:val="22"/>
          <w:szCs w:val="22"/>
        </w:rPr>
        <w:t>u</w:t>
      </w:r>
      <w:r w:rsidR="003E0C58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>
        <w:rPr>
          <w:rFonts w:asciiTheme="minorHAnsi" w:hAnsiTheme="minorHAnsi" w:cs="Times New Roman"/>
          <w:b w:val="0"/>
          <w:sz w:val="22"/>
          <w:szCs w:val="22"/>
        </w:rPr>
        <w:t>navrhl odsouhlasit nejen program, ale současně také veřejné jednání</w:t>
      </w:r>
      <w:r w:rsidR="00426EA5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0467FC">
        <w:rPr>
          <w:rFonts w:asciiTheme="minorHAnsi" w:hAnsiTheme="minorHAnsi" w:cs="Times New Roman"/>
          <w:b w:val="0"/>
          <w:sz w:val="22"/>
          <w:szCs w:val="22"/>
        </w:rPr>
        <w:t>1</w:t>
      </w:r>
      <w:r w:rsidR="00C718A5">
        <w:rPr>
          <w:rFonts w:asciiTheme="minorHAnsi" w:hAnsiTheme="minorHAnsi" w:cs="Times New Roman"/>
          <w:b w:val="0"/>
          <w:sz w:val="22"/>
          <w:szCs w:val="22"/>
        </w:rPr>
        <w:t>1</w:t>
      </w:r>
      <w:r>
        <w:rPr>
          <w:rFonts w:asciiTheme="minorHAnsi" w:hAnsiTheme="minorHAnsi" w:cs="Times New Roman"/>
          <w:b w:val="0"/>
          <w:sz w:val="22"/>
          <w:szCs w:val="22"/>
        </w:rPr>
        <w:t xml:space="preserve">. schůze, s čímž </w:t>
      </w:r>
      <w:r w:rsidR="00426EA5">
        <w:rPr>
          <w:rFonts w:asciiTheme="minorHAnsi" w:hAnsiTheme="minorHAnsi" w:cs="Times New Roman"/>
          <w:b w:val="0"/>
          <w:sz w:val="22"/>
          <w:szCs w:val="22"/>
        </w:rPr>
        <w:t xml:space="preserve">všichni </w:t>
      </w:r>
      <w:r>
        <w:rPr>
          <w:rFonts w:asciiTheme="minorHAnsi" w:hAnsiTheme="minorHAnsi" w:cs="Times New Roman"/>
          <w:b w:val="0"/>
          <w:sz w:val="22"/>
          <w:szCs w:val="22"/>
        </w:rPr>
        <w:t xml:space="preserve">přítomní </w:t>
      </w:r>
      <w:r w:rsidR="00426EA5">
        <w:rPr>
          <w:rFonts w:asciiTheme="minorHAnsi" w:hAnsiTheme="minorHAnsi" w:cs="Times New Roman"/>
          <w:b w:val="0"/>
          <w:sz w:val="22"/>
          <w:szCs w:val="22"/>
        </w:rPr>
        <w:t>členové podvýboru</w:t>
      </w:r>
      <w:r>
        <w:rPr>
          <w:rFonts w:asciiTheme="minorHAnsi" w:hAnsiTheme="minorHAnsi" w:cs="Times New Roman"/>
          <w:b w:val="0"/>
          <w:sz w:val="22"/>
          <w:szCs w:val="22"/>
        </w:rPr>
        <w:t xml:space="preserve"> souhlasili. </w:t>
      </w:r>
      <w:r w:rsidR="00E061E1">
        <w:rPr>
          <w:rFonts w:asciiTheme="minorHAnsi" w:hAnsiTheme="minorHAnsi" w:cs="Times New Roman"/>
          <w:b w:val="0"/>
          <w:sz w:val="22"/>
          <w:szCs w:val="22"/>
        </w:rPr>
        <w:tab/>
      </w:r>
      <w:r w:rsidR="00E061E1">
        <w:rPr>
          <w:rFonts w:asciiTheme="minorHAnsi" w:hAnsiTheme="minorHAnsi" w:cs="Times New Roman"/>
          <w:b w:val="0"/>
          <w:sz w:val="22"/>
          <w:szCs w:val="22"/>
        </w:rPr>
        <w:tab/>
      </w:r>
      <w:r w:rsidR="00E061E1">
        <w:rPr>
          <w:rFonts w:asciiTheme="minorHAnsi" w:hAnsiTheme="minorHAnsi" w:cs="Times New Roman"/>
          <w:b w:val="0"/>
          <w:sz w:val="22"/>
          <w:szCs w:val="22"/>
        </w:rPr>
        <w:tab/>
      </w:r>
      <w:r w:rsidR="00E061E1">
        <w:rPr>
          <w:rFonts w:asciiTheme="minorHAnsi" w:hAnsiTheme="minorHAnsi" w:cs="Times New Roman"/>
          <w:b w:val="0"/>
          <w:sz w:val="22"/>
          <w:szCs w:val="22"/>
        </w:rPr>
        <w:tab/>
      </w:r>
      <w:r w:rsidR="00C5285D">
        <w:rPr>
          <w:rFonts w:asciiTheme="minorHAnsi" w:hAnsiTheme="minorHAnsi" w:cs="Times New Roman"/>
          <w:b w:val="0"/>
          <w:sz w:val="22"/>
          <w:szCs w:val="22"/>
        </w:rPr>
        <w:t xml:space="preserve">  </w:t>
      </w:r>
      <w:r w:rsidR="00BB148D">
        <w:rPr>
          <w:rFonts w:asciiTheme="minorHAnsi" w:hAnsiTheme="minorHAnsi" w:cs="Times New Roman"/>
          <w:b w:val="0"/>
          <w:sz w:val="22"/>
          <w:szCs w:val="22"/>
        </w:rPr>
        <w:t xml:space="preserve">                         </w:t>
      </w:r>
      <w:r w:rsidR="00E146A0">
        <w:rPr>
          <w:rFonts w:asciiTheme="minorHAnsi" w:hAnsiTheme="minorHAnsi" w:cs="Times New Roman"/>
          <w:b w:val="0"/>
          <w:sz w:val="22"/>
          <w:szCs w:val="22"/>
        </w:rPr>
        <w:t xml:space="preserve">                                   </w:t>
      </w:r>
      <w:r w:rsidR="00C5285D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E061E1">
        <w:rPr>
          <w:rFonts w:asciiTheme="minorHAnsi" w:hAnsiTheme="minorHAnsi" w:cs="Times New Roman"/>
          <w:b w:val="0"/>
          <w:sz w:val="22"/>
          <w:szCs w:val="22"/>
        </w:rPr>
        <w:t xml:space="preserve">      </w:t>
      </w:r>
      <w:r>
        <w:rPr>
          <w:rFonts w:asciiTheme="minorHAnsi" w:hAnsiTheme="minorHAnsi" w:cs="Times New Roman"/>
          <w:b w:val="0"/>
          <w:i/>
          <w:sz w:val="22"/>
          <w:szCs w:val="22"/>
        </w:rPr>
        <w:t>(</w:t>
      </w:r>
      <w:r>
        <w:rPr>
          <w:rFonts w:asciiTheme="minorHAnsi" w:hAnsiTheme="minorHAnsi" w:cs="Times New Roman"/>
          <w:b w:val="0"/>
          <w:i/>
          <w:iCs/>
          <w:sz w:val="22"/>
          <w:szCs w:val="22"/>
        </w:rPr>
        <w:t xml:space="preserve">hlasování:  </w:t>
      </w:r>
      <w:r w:rsidR="00E061E1">
        <w:rPr>
          <w:rFonts w:asciiTheme="minorHAnsi" w:hAnsiTheme="minorHAnsi" w:cs="Times New Roman"/>
          <w:b w:val="0"/>
          <w:i/>
          <w:iCs/>
          <w:sz w:val="22"/>
          <w:szCs w:val="22"/>
        </w:rPr>
        <w:t>1</w:t>
      </w:r>
      <w:r w:rsidR="00C718A5">
        <w:rPr>
          <w:rFonts w:asciiTheme="minorHAnsi" w:hAnsiTheme="minorHAnsi" w:cs="Times New Roman"/>
          <w:b w:val="0"/>
          <w:i/>
          <w:iCs/>
          <w:sz w:val="22"/>
          <w:szCs w:val="22"/>
        </w:rPr>
        <w:t>3</w:t>
      </w:r>
      <w:r>
        <w:rPr>
          <w:rFonts w:asciiTheme="minorHAnsi" w:hAnsiTheme="minorHAnsi" w:cs="Times New Roman"/>
          <w:b w:val="0"/>
          <w:i/>
          <w:iCs/>
          <w:sz w:val="22"/>
          <w:szCs w:val="22"/>
        </w:rPr>
        <w:t>-0-0)</w:t>
      </w:r>
    </w:p>
    <w:p w14:paraId="76D437B7" w14:textId="0098C09F" w:rsidR="00D15CE9" w:rsidRPr="00426EA5" w:rsidRDefault="00C712BC" w:rsidP="00426EA5">
      <w:pPr>
        <w:pStyle w:val="HVslobodu"/>
        <w:spacing w:before="0"/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 w:cs="Times New Roman"/>
          <w:spacing w:val="20"/>
          <w:sz w:val="22"/>
          <w:szCs w:val="22"/>
        </w:rPr>
        <w:t>2)</w:t>
      </w:r>
      <w:r>
        <w:rPr>
          <w:rFonts w:asciiTheme="minorHAnsi" w:hAnsiTheme="minorHAnsi" w:cs="Times New Roman"/>
          <w:spacing w:val="20"/>
          <w:sz w:val="22"/>
          <w:szCs w:val="22"/>
        </w:rPr>
        <w:br/>
      </w:r>
      <w:r w:rsidR="00C718A5">
        <w:rPr>
          <w:rFonts w:asciiTheme="minorHAnsi" w:hAnsiTheme="minorHAnsi" w:cstheme="minorHAnsi"/>
          <w:sz w:val="22"/>
          <w:szCs w:val="22"/>
          <w:u w:val="single"/>
        </w:rPr>
        <w:t>Novela z. o urychlení výstavby vysokorychlostních tratí - EU</w:t>
      </w:r>
    </w:p>
    <w:p w14:paraId="6FCD1CAF" w14:textId="77777777" w:rsidR="00D5405C" w:rsidRDefault="00C712BC" w:rsidP="002A4726">
      <w:pPr>
        <w:rPr>
          <w:rFonts w:cs="Times New Roman"/>
        </w:rPr>
      </w:pPr>
      <w:r>
        <w:rPr>
          <w:rFonts w:cs="Times New Roman"/>
        </w:rPr>
        <w:tab/>
      </w:r>
    </w:p>
    <w:p w14:paraId="3D3375A2" w14:textId="146BB6FA" w:rsidR="006E26A0" w:rsidRDefault="00D5405C" w:rsidP="002A4726">
      <w:pPr>
        <w:rPr>
          <w:rFonts w:cs="Times New Roman"/>
        </w:rPr>
      </w:pPr>
      <w:r>
        <w:rPr>
          <w:rFonts w:cs="Times New Roman"/>
          <w:b/>
        </w:rPr>
        <w:tab/>
      </w:r>
      <w:r w:rsidR="00EB319C">
        <w:rPr>
          <w:rFonts w:cs="Times New Roman"/>
          <w:b/>
        </w:rPr>
        <w:t>Martin Kupka</w:t>
      </w:r>
      <w:r>
        <w:rPr>
          <w:rFonts w:cs="Times New Roman"/>
        </w:rPr>
        <w:t xml:space="preserve"> </w:t>
      </w:r>
      <w:r w:rsidR="00E978A0">
        <w:rPr>
          <w:rFonts w:cs="Times New Roman"/>
        </w:rPr>
        <w:t xml:space="preserve">(MD) </w:t>
      </w:r>
      <w:r>
        <w:rPr>
          <w:rFonts w:cs="Times New Roman"/>
        </w:rPr>
        <w:t xml:space="preserve">zahájil tento bod </w:t>
      </w:r>
      <w:r w:rsidR="005C2726">
        <w:rPr>
          <w:rFonts w:cs="Times New Roman"/>
        </w:rPr>
        <w:t>odůvodněním</w:t>
      </w:r>
      <w:r w:rsidR="005A0AE8">
        <w:rPr>
          <w:rFonts w:cs="Times New Roman"/>
        </w:rPr>
        <w:t xml:space="preserve">, proč bylo nutné vytvořit </w:t>
      </w:r>
      <w:r w:rsidR="006E26A0">
        <w:rPr>
          <w:rFonts w:cs="Times New Roman"/>
        </w:rPr>
        <w:t xml:space="preserve">celou řadu důležitých </w:t>
      </w:r>
      <w:r w:rsidR="005A0AE8">
        <w:rPr>
          <w:rFonts w:cs="Times New Roman"/>
        </w:rPr>
        <w:t>pozměňovací</w:t>
      </w:r>
      <w:r w:rsidR="006E26A0">
        <w:rPr>
          <w:rFonts w:cs="Times New Roman"/>
        </w:rPr>
        <w:t>ch</w:t>
      </w:r>
      <w:r w:rsidR="005A0AE8">
        <w:rPr>
          <w:rFonts w:cs="Times New Roman"/>
        </w:rPr>
        <w:t xml:space="preserve"> návrh</w:t>
      </w:r>
      <w:r w:rsidR="006E26A0">
        <w:rPr>
          <w:rFonts w:cs="Times New Roman"/>
        </w:rPr>
        <w:t>ů</w:t>
      </w:r>
      <w:r w:rsidR="005A0AE8">
        <w:rPr>
          <w:rFonts w:cs="Times New Roman"/>
        </w:rPr>
        <w:t xml:space="preserve"> k </w:t>
      </w:r>
      <w:r w:rsidR="001917B5">
        <w:rPr>
          <w:rFonts w:cs="Times New Roman"/>
        </w:rPr>
        <w:t>novel</w:t>
      </w:r>
      <w:r w:rsidR="005A0AE8">
        <w:rPr>
          <w:rFonts w:cs="Times New Roman"/>
        </w:rPr>
        <w:t xml:space="preserve">e </w:t>
      </w:r>
      <w:r w:rsidR="001917B5">
        <w:rPr>
          <w:rFonts w:cs="Times New Roman"/>
        </w:rPr>
        <w:t>zákona</w:t>
      </w:r>
      <w:r w:rsidR="005A0AE8">
        <w:rPr>
          <w:rFonts w:cs="Times New Roman"/>
        </w:rPr>
        <w:t xml:space="preserve"> </w:t>
      </w:r>
      <w:r w:rsidR="000A1E51">
        <w:rPr>
          <w:rFonts w:cs="Times New Roman"/>
        </w:rPr>
        <w:t xml:space="preserve">č. 416 </w:t>
      </w:r>
      <w:r w:rsidR="005A0AE8">
        <w:rPr>
          <w:rFonts w:cs="Times New Roman"/>
        </w:rPr>
        <w:t xml:space="preserve">a v této souvislosti </w:t>
      </w:r>
      <w:r w:rsidR="006E26A0">
        <w:rPr>
          <w:rFonts w:cs="Times New Roman"/>
        </w:rPr>
        <w:t xml:space="preserve">v prvé řadě </w:t>
      </w:r>
      <w:r w:rsidR="005A0AE8">
        <w:rPr>
          <w:rFonts w:cs="Times New Roman"/>
        </w:rPr>
        <w:t>poděkoval kolegům z</w:t>
      </w:r>
      <w:r w:rsidR="00110443">
        <w:rPr>
          <w:rFonts w:cs="Times New Roman"/>
        </w:rPr>
        <w:t> </w:t>
      </w:r>
      <w:r w:rsidR="005A0AE8">
        <w:rPr>
          <w:rFonts w:cs="Times New Roman"/>
        </w:rPr>
        <w:t>MD</w:t>
      </w:r>
      <w:r w:rsidR="00110443">
        <w:rPr>
          <w:rFonts w:cs="Times New Roman"/>
        </w:rPr>
        <w:t xml:space="preserve"> zejména z legislativního odboru a sekce přípravy strategií, </w:t>
      </w:r>
      <w:r w:rsidR="006E26A0">
        <w:rPr>
          <w:rFonts w:cs="Times New Roman"/>
        </w:rPr>
        <w:t xml:space="preserve">protože </w:t>
      </w:r>
      <w:r w:rsidR="005A0AE8">
        <w:rPr>
          <w:rFonts w:cs="Times New Roman"/>
        </w:rPr>
        <w:t xml:space="preserve">bez </w:t>
      </w:r>
      <w:r w:rsidR="00943D18">
        <w:rPr>
          <w:rFonts w:cs="Times New Roman"/>
        </w:rPr>
        <w:t>těchto důležitých</w:t>
      </w:r>
      <w:r w:rsidR="006E26A0">
        <w:rPr>
          <w:rFonts w:cs="Times New Roman"/>
        </w:rPr>
        <w:t xml:space="preserve"> změn </w:t>
      </w:r>
      <w:r w:rsidR="005A0AE8">
        <w:rPr>
          <w:rFonts w:cs="Times New Roman"/>
        </w:rPr>
        <w:t xml:space="preserve">by </w:t>
      </w:r>
      <w:r w:rsidR="006E26A0">
        <w:rPr>
          <w:rFonts w:cs="Times New Roman"/>
        </w:rPr>
        <w:t>byl</w:t>
      </w:r>
      <w:r w:rsidR="00943D18">
        <w:rPr>
          <w:rFonts w:cs="Times New Roman"/>
        </w:rPr>
        <w:t>o</w:t>
      </w:r>
      <w:r w:rsidR="006E26A0">
        <w:rPr>
          <w:rFonts w:cs="Times New Roman"/>
        </w:rPr>
        <w:t xml:space="preserve"> </w:t>
      </w:r>
      <w:r w:rsidR="00943D18">
        <w:rPr>
          <w:rFonts w:cs="Times New Roman"/>
        </w:rPr>
        <w:t xml:space="preserve">i nadále </w:t>
      </w:r>
      <w:r w:rsidR="006E26A0">
        <w:rPr>
          <w:rFonts w:cs="Times New Roman"/>
        </w:rPr>
        <w:t>vel</w:t>
      </w:r>
      <w:r w:rsidR="00943D18">
        <w:rPr>
          <w:rFonts w:cs="Times New Roman"/>
        </w:rPr>
        <w:t>mi</w:t>
      </w:r>
      <w:r w:rsidR="006E26A0">
        <w:rPr>
          <w:rFonts w:cs="Times New Roman"/>
        </w:rPr>
        <w:t xml:space="preserve"> obtížn</w:t>
      </w:r>
      <w:r w:rsidR="00943D18">
        <w:rPr>
          <w:rFonts w:cs="Times New Roman"/>
        </w:rPr>
        <w:t>é</w:t>
      </w:r>
      <w:r w:rsidR="006E26A0">
        <w:rPr>
          <w:rFonts w:cs="Times New Roman"/>
        </w:rPr>
        <w:t xml:space="preserve"> </w:t>
      </w:r>
      <w:r w:rsidR="00943D18">
        <w:rPr>
          <w:rFonts w:cs="Times New Roman"/>
        </w:rPr>
        <w:t xml:space="preserve">dosáhnout urychlení přípravy </w:t>
      </w:r>
      <w:r w:rsidR="006E26A0">
        <w:rPr>
          <w:rFonts w:cs="Times New Roman"/>
        </w:rPr>
        <w:t xml:space="preserve">výstavby </w:t>
      </w:r>
      <w:r w:rsidR="00943D18">
        <w:rPr>
          <w:rFonts w:cs="Times New Roman"/>
        </w:rPr>
        <w:t>klíčových</w:t>
      </w:r>
      <w:r w:rsidR="006E26A0">
        <w:rPr>
          <w:rFonts w:cs="Times New Roman"/>
        </w:rPr>
        <w:t xml:space="preserve"> infrastrukturních staveb a zejména </w:t>
      </w:r>
      <w:r w:rsidR="00943D18">
        <w:rPr>
          <w:rFonts w:cs="Times New Roman"/>
        </w:rPr>
        <w:t xml:space="preserve">pak </w:t>
      </w:r>
      <w:r w:rsidR="00110443">
        <w:rPr>
          <w:rFonts w:cs="Times New Roman"/>
        </w:rPr>
        <w:t>VRT</w:t>
      </w:r>
      <w:r w:rsidR="006E26A0">
        <w:rPr>
          <w:rFonts w:cs="Times New Roman"/>
        </w:rPr>
        <w:t xml:space="preserve">. </w:t>
      </w:r>
      <w:r w:rsidR="00943D18">
        <w:rPr>
          <w:rFonts w:cs="Times New Roman"/>
        </w:rPr>
        <w:t xml:space="preserve">Dalším podstatným důvodem pro </w:t>
      </w:r>
      <w:r w:rsidR="004B6B5B">
        <w:rPr>
          <w:rFonts w:cs="Times New Roman"/>
        </w:rPr>
        <w:t>PN</w:t>
      </w:r>
      <w:r w:rsidR="00943D18">
        <w:rPr>
          <w:rFonts w:cs="Times New Roman"/>
        </w:rPr>
        <w:t xml:space="preserve"> je pro </w:t>
      </w:r>
      <w:r w:rsidR="004539C5">
        <w:rPr>
          <w:rFonts w:cs="Times New Roman"/>
        </w:rPr>
        <w:t xml:space="preserve">efektivní </w:t>
      </w:r>
      <w:r w:rsidR="00943D18">
        <w:rPr>
          <w:rFonts w:cs="Times New Roman"/>
        </w:rPr>
        <w:t>souběh s</w:t>
      </w:r>
      <w:r w:rsidR="004B6B5B">
        <w:rPr>
          <w:rFonts w:cs="Times New Roman"/>
        </w:rPr>
        <w:t xml:space="preserve"> novým</w:t>
      </w:r>
      <w:r w:rsidR="00943D18">
        <w:rPr>
          <w:rFonts w:cs="Times New Roman"/>
        </w:rPr>
        <w:t xml:space="preserve"> stavebním zákonem </w:t>
      </w:r>
      <w:r w:rsidR="004539C5">
        <w:rPr>
          <w:rFonts w:cs="Times New Roman"/>
        </w:rPr>
        <w:t xml:space="preserve">vhodně nachystat </w:t>
      </w:r>
      <w:r w:rsidR="00943D18">
        <w:rPr>
          <w:rFonts w:cs="Times New Roman"/>
        </w:rPr>
        <w:t xml:space="preserve">doposud </w:t>
      </w:r>
      <w:r w:rsidR="004B6B5B">
        <w:rPr>
          <w:rFonts w:cs="Times New Roman"/>
        </w:rPr>
        <w:t xml:space="preserve">naučené procesy zejména v oblasti majetkoprávního vypořádání. Zdůraznil, že cílem je zajistit to, aby příprava staveb probíhala co možná nejrychleji se zohledněním všech veřejných zájmů a s jejich správným vyvážením. </w:t>
      </w:r>
      <w:r w:rsidR="009428CB">
        <w:rPr>
          <w:rFonts w:cs="Times New Roman"/>
        </w:rPr>
        <w:t xml:space="preserve">MD je k zákonu 416 gestorem, avšak </w:t>
      </w:r>
      <w:r w:rsidR="00FF582E">
        <w:rPr>
          <w:rFonts w:cs="Times New Roman"/>
        </w:rPr>
        <w:t xml:space="preserve">je třeba podtrhnout, že </w:t>
      </w:r>
      <w:r w:rsidR="009428CB">
        <w:rPr>
          <w:rFonts w:cs="Times New Roman"/>
        </w:rPr>
        <w:t>n</w:t>
      </w:r>
      <w:r w:rsidR="004B6B5B">
        <w:rPr>
          <w:rFonts w:cs="Times New Roman"/>
        </w:rPr>
        <w:t xml:space="preserve">a celé řadě PN </w:t>
      </w:r>
      <w:r w:rsidR="00FF582E">
        <w:rPr>
          <w:rFonts w:cs="Times New Roman"/>
        </w:rPr>
        <w:t xml:space="preserve">se </w:t>
      </w:r>
      <w:r w:rsidR="004B6B5B">
        <w:rPr>
          <w:rFonts w:cs="Times New Roman"/>
        </w:rPr>
        <w:t xml:space="preserve">MD </w:t>
      </w:r>
      <w:r w:rsidR="009428CB">
        <w:rPr>
          <w:rFonts w:cs="Times New Roman"/>
        </w:rPr>
        <w:t>spolup</w:t>
      </w:r>
      <w:r w:rsidR="00FF582E">
        <w:rPr>
          <w:rFonts w:cs="Times New Roman"/>
        </w:rPr>
        <w:t>odílelo</w:t>
      </w:r>
      <w:r w:rsidR="009428CB">
        <w:rPr>
          <w:rFonts w:cs="Times New Roman"/>
        </w:rPr>
        <w:t xml:space="preserve"> s</w:t>
      </w:r>
      <w:r w:rsidR="00FF582E">
        <w:rPr>
          <w:rFonts w:cs="Times New Roman"/>
        </w:rPr>
        <w:t> </w:t>
      </w:r>
      <w:r w:rsidR="004B6B5B">
        <w:rPr>
          <w:rFonts w:cs="Times New Roman"/>
        </w:rPr>
        <w:t>MPO</w:t>
      </w:r>
      <w:r w:rsidR="00FF582E">
        <w:rPr>
          <w:rFonts w:cs="Times New Roman"/>
        </w:rPr>
        <w:t xml:space="preserve"> </w:t>
      </w:r>
      <w:r w:rsidR="00110443">
        <w:rPr>
          <w:rFonts w:cs="Times New Roman"/>
        </w:rPr>
        <w:t>-</w:t>
      </w:r>
      <w:r w:rsidR="009428CB">
        <w:rPr>
          <w:rFonts w:cs="Times New Roman"/>
        </w:rPr>
        <w:t xml:space="preserve"> </w:t>
      </w:r>
      <w:r w:rsidR="00FF582E">
        <w:rPr>
          <w:rFonts w:cs="Times New Roman"/>
        </w:rPr>
        <w:t>byly pojmenovány</w:t>
      </w:r>
      <w:r w:rsidR="009428CB">
        <w:rPr>
          <w:rFonts w:cs="Times New Roman"/>
        </w:rPr>
        <w:t xml:space="preserve"> </w:t>
      </w:r>
      <w:r w:rsidR="00FF582E">
        <w:rPr>
          <w:rFonts w:cs="Times New Roman"/>
        </w:rPr>
        <w:t xml:space="preserve">základní </w:t>
      </w:r>
      <w:r w:rsidR="009428CB">
        <w:rPr>
          <w:rFonts w:cs="Times New Roman"/>
        </w:rPr>
        <w:t>okruh</w:t>
      </w:r>
      <w:r w:rsidR="00FF582E">
        <w:rPr>
          <w:rFonts w:cs="Times New Roman"/>
        </w:rPr>
        <w:t xml:space="preserve">y témat, které je potřeba řešit, </w:t>
      </w:r>
      <w:r w:rsidR="00B72A80">
        <w:rPr>
          <w:rFonts w:cs="Times New Roman"/>
        </w:rPr>
        <w:t xml:space="preserve">pokud chceme udržet investiční tempo a zajistit přípravu všeho, co v ČR </w:t>
      </w:r>
      <w:r w:rsidR="00110443">
        <w:rPr>
          <w:rFonts w:cs="Times New Roman"/>
        </w:rPr>
        <w:t xml:space="preserve">určitě </w:t>
      </w:r>
      <w:r w:rsidR="00B72A80">
        <w:rPr>
          <w:rFonts w:cs="Times New Roman"/>
        </w:rPr>
        <w:t>vzniknout má.</w:t>
      </w:r>
      <w:r w:rsidR="009428CB">
        <w:rPr>
          <w:rFonts w:cs="Times New Roman"/>
        </w:rPr>
        <w:t xml:space="preserve"> Jedním z klíčových </w:t>
      </w:r>
      <w:r w:rsidR="007D6E0E">
        <w:rPr>
          <w:rFonts w:cs="Times New Roman"/>
        </w:rPr>
        <w:t>ú</w:t>
      </w:r>
      <w:r w:rsidR="00EE6053">
        <w:rPr>
          <w:rFonts w:cs="Times New Roman"/>
        </w:rPr>
        <w:t>kolů</w:t>
      </w:r>
      <w:r w:rsidR="009428CB">
        <w:rPr>
          <w:rFonts w:cs="Times New Roman"/>
        </w:rPr>
        <w:t xml:space="preserve"> je </w:t>
      </w:r>
      <w:r w:rsidR="000E1D7C">
        <w:rPr>
          <w:rFonts w:cs="Times New Roman"/>
        </w:rPr>
        <w:t>správně nastavit</w:t>
      </w:r>
      <w:r w:rsidR="00110443">
        <w:rPr>
          <w:rFonts w:cs="Times New Roman"/>
        </w:rPr>
        <w:t xml:space="preserve"> zahajování</w:t>
      </w:r>
      <w:r w:rsidR="009428CB">
        <w:rPr>
          <w:rFonts w:cs="Times New Roman"/>
        </w:rPr>
        <w:t xml:space="preserve"> </w:t>
      </w:r>
      <w:r w:rsidR="007D6E0E">
        <w:rPr>
          <w:rFonts w:cs="Times New Roman"/>
        </w:rPr>
        <w:t xml:space="preserve">procesu </w:t>
      </w:r>
      <w:r w:rsidR="009428CB">
        <w:rPr>
          <w:rFonts w:cs="Times New Roman"/>
        </w:rPr>
        <w:t>majetkoprávního vypořádání</w:t>
      </w:r>
      <w:r w:rsidR="00110443">
        <w:rPr>
          <w:rFonts w:cs="Times New Roman"/>
        </w:rPr>
        <w:t xml:space="preserve"> tak</w:t>
      </w:r>
      <w:r w:rsidR="009428CB">
        <w:rPr>
          <w:rFonts w:cs="Times New Roman"/>
        </w:rPr>
        <w:t>, aby v</w:t>
      </w:r>
      <w:r w:rsidR="0034204F">
        <w:rPr>
          <w:rFonts w:cs="Times New Roman"/>
        </w:rPr>
        <w:t>e sloučeném</w:t>
      </w:r>
      <w:r w:rsidR="009428CB">
        <w:rPr>
          <w:rFonts w:cs="Times New Roman"/>
        </w:rPr>
        <w:t> r</w:t>
      </w:r>
      <w:r w:rsidR="00787788">
        <w:rPr>
          <w:rFonts w:cs="Times New Roman"/>
        </w:rPr>
        <w:t>ežimu</w:t>
      </w:r>
      <w:r w:rsidR="009428CB">
        <w:rPr>
          <w:rFonts w:cs="Times New Roman"/>
        </w:rPr>
        <w:t xml:space="preserve"> </w:t>
      </w:r>
      <w:r w:rsidR="000E1D7C">
        <w:rPr>
          <w:rFonts w:cs="Times New Roman"/>
        </w:rPr>
        <w:t xml:space="preserve">územního </w:t>
      </w:r>
      <w:r w:rsidR="000E1D7C">
        <w:rPr>
          <w:rFonts w:cs="Times New Roman"/>
        </w:rPr>
        <w:br/>
        <w:t xml:space="preserve">a stavebního </w:t>
      </w:r>
      <w:r w:rsidR="009428CB">
        <w:rPr>
          <w:rFonts w:cs="Times New Roman"/>
        </w:rPr>
        <w:t>řízení nebylo nutn</w:t>
      </w:r>
      <w:r w:rsidR="00B72A80">
        <w:rPr>
          <w:rFonts w:cs="Times New Roman"/>
        </w:rPr>
        <w:t>é</w:t>
      </w:r>
      <w:r w:rsidR="009428CB">
        <w:rPr>
          <w:rFonts w:cs="Times New Roman"/>
        </w:rPr>
        <w:t xml:space="preserve"> čekat </w:t>
      </w:r>
      <w:r w:rsidR="000E1D7C">
        <w:rPr>
          <w:rFonts w:cs="Times New Roman"/>
        </w:rPr>
        <w:t>do okamžiku</w:t>
      </w:r>
      <w:r w:rsidR="009428CB">
        <w:rPr>
          <w:rFonts w:cs="Times New Roman"/>
        </w:rPr>
        <w:t xml:space="preserve"> </w:t>
      </w:r>
      <w:r w:rsidR="00B72A80">
        <w:rPr>
          <w:rFonts w:cs="Times New Roman"/>
        </w:rPr>
        <w:t>pravomocné</w:t>
      </w:r>
      <w:r w:rsidR="000E1D7C">
        <w:rPr>
          <w:rFonts w:cs="Times New Roman"/>
        </w:rPr>
        <w:t>ho</w:t>
      </w:r>
      <w:r w:rsidR="00B72A80">
        <w:rPr>
          <w:rFonts w:cs="Times New Roman"/>
        </w:rPr>
        <w:t xml:space="preserve"> </w:t>
      </w:r>
      <w:r w:rsidR="00110443">
        <w:rPr>
          <w:rFonts w:cs="Times New Roman"/>
        </w:rPr>
        <w:t>finální</w:t>
      </w:r>
      <w:r w:rsidR="000E1D7C">
        <w:rPr>
          <w:rFonts w:cs="Times New Roman"/>
        </w:rPr>
        <w:t>ho</w:t>
      </w:r>
      <w:r w:rsidR="00110443">
        <w:rPr>
          <w:rFonts w:cs="Times New Roman"/>
        </w:rPr>
        <w:t xml:space="preserve"> </w:t>
      </w:r>
      <w:r w:rsidR="00B72A80">
        <w:rPr>
          <w:rFonts w:cs="Times New Roman"/>
        </w:rPr>
        <w:t>právní</w:t>
      </w:r>
      <w:r w:rsidR="000E1D7C">
        <w:rPr>
          <w:rFonts w:cs="Times New Roman"/>
        </w:rPr>
        <w:t>ho</w:t>
      </w:r>
      <w:r w:rsidR="00B72A80">
        <w:rPr>
          <w:rFonts w:cs="Times New Roman"/>
        </w:rPr>
        <w:t xml:space="preserve"> rozhodnutí. </w:t>
      </w:r>
      <w:r w:rsidR="000E1D7C">
        <w:rPr>
          <w:rFonts w:cs="Times New Roman"/>
        </w:rPr>
        <w:t>Jeden z PN říká, že v</w:t>
      </w:r>
      <w:r w:rsidR="00B72A80">
        <w:rPr>
          <w:rFonts w:cs="Times New Roman"/>
        </w:rPr>
        <w:t xml:space="preserve"> případě velkých infrastrukturních projektů je jejich zahájení možné pouze na základě </w:t>
      </w:r>
      <w:r w:rsidR="000E1D7C">
        <w:rPr>
          <w:rFonts w:cs="Times New Roman"/>
        </w:rPr>
        <w:t>souhlasného stanoviska</w:t>
      </w:r>
      <w:r w:rsidR="00B72A80">
        <w:rPr>
          <w:rFonts w:cs="Times New Roman"/>
        </w:rPr>
        <w:t xml:space="preserve"> EIA – týká se to 99%, tzv. „velká EIA“</w:t>
      </w:r>
      <w:r w:rsidR="00B20E9F">
        <w:rPr>
          <w:rFonts w:cs="Times New Roman"/>
        </w:rPr>
        <w:t xml:space="preserve"> -</w:t>
      </w:r>
      <w:r w:rsidR="00B72A80">
        <w:rPr>
          <w:rFonts w:cs="Times New Roman"/>
        </w:rPr>
        <w:t xml:space="preserve"> </w:t>
      </w:r>
      <w:r w:rsidR="00B20E9F">
        <w:rPr>
          <w:rFonts w:cs="Times New Roman"/>
        </w:rPr>
        <w:t>d</w:t>
      </w:r>
      <w:r w:rsidR="000E1D7C">
        <w:rPr>
          <w:rFonts w:cs="Times New Roman"/>
        </w:rPr>
        <w:t xml:space="preserve">osavadní </w:t>
      </w:r>
      <w:r w:rsidR="0034204F">
        <w:rPr>
          <w:rFonts w:cs="Times New Roman"/>
        </w:rPr>
        <w:t>r</w:t>
      </w:r>
      <w:r w:rsidR="000E1D7C">
        <w:rPr>
          <w:rFonts w:cs="Times New Roman"/>
        </w:rPr>
        <w:t xml:space="preserve">ežim totiž proces zahajování majetkoprávní </w:t>
      </w:r>
      <w:r w:rsidR="001F64D7">
        <w:rPr>
          <w:rFonts w:cs="Times New Roman"/>
        </w:rPr>
        <w:t>přípravy</w:t>
      </w:r>
      <w:r w:rsidR="000E1D7C">
        <w:rPr>
          <w:rFonts w:cs="Times New Roman"/>
        </w:rPr>
        <w:t xml:space="preserve"> umístil</w:t>
      </w:r>
      <w:r w:rsidR="001F64D7">
        <w:rPr>
          <w:rFonts w:cs="Times New Roman"/>
        </w:rPr>
        <w:t xml:space="preserve"> až</w:t>
      </w:r>
      <w:r w:rsidR="000E1D7C">
        <w:rPr>
          <w:rFonts w:cs="Times New Roman"/>
        </w:rPr>
        <w:t xml:space="preserve"> </w:t>
      </w:r>
      <w:r w:rsidR="001F64D7">
        <w:rPr>
          <w:rFonts w:cs="Times New Roman"/>
        </w:rPr>
        <w:t xml:space="preserve">do okamžiku, kdy je k dispozici pravomocné územní rozhodnutí - tím sloučeným by došlo k posunu o několik měsíců </w:t>
      </w:r>
      <w:r w:rsidR="0034204F">
        <w:rPr>
          <w:rFonts w:cs="Times New Roman"/>
        </w:rPr>
        <w:t>d</w:t>
      </w:r>
      <w:r w:rsidR="001F64D7">
        <w:rPr>
          <w:rFonts w:cs="Times New Roman"/>
        </w:rPr>
        <w:t xml:space="preserve">ozadu a ve výsledku by došlo ke ztrátě výhody jednoho procesu sloučeného stavebního a územního řízení z hlediska délky jedné stavby. </w:t>
      </w:r>
      <w:r w:rsidR="00B72A80">
        <w:rPr>
          <w:rFonts w:cs="Times New Roman"/>
        </w:rPr>
        <w:t xml:space="preserve">Každý krok je zvažován z pohledu </w:t>
      </w:r>
      <w:r w:rsidR="00E97654">
        <w:rPr>
          <w:rFonts w:cs="Times New Roman"/>
        </w:rPr>
        <w:t>řádného</w:t>
      </w:r>
      <w:r w:rsidR="00B72A80">
        <w:rPr>
          <w:rFonts w:cs="Times New Roman"/>
        </w:rPr>
        <w:t xml:space="preserve"> hospodáře</w:t>
      </w:r>
      <w:r w:rsidR="00E97654">
        <w:rPr>
          <w:rFonts w:cs="Times New Roman"/>
        </w:rPr>
        <w:t xml:space="preserve"> a </w:t>
      </w:r>
      <w:r w:rsidR="001F64D7">
        <w:rPr>
          <w:rFonts w:cs="Times New Roman"/>
        </w:rPr>
        <w:t>kladné stanovisko</w:t>
      </w:r>
      <w:r w:rsidR="00E97654">
        <w:rPr>
          <w:rFonts w:cs="Times New Roman"/>
        </w:rPr>
        <w:t xml:space="preserve"> EIA </w:t>
      </w:r>
      <w:r w:rsidR="00B20E9F">
        <w:rPr>
          <w:rFonts w:cs="Times New Roman"/>
        </w:rPr>
        <w:t>dává jasný obraz záměru</w:t>
      </w:r>
      <w:r w:rsidR="0034204F">
        <w:rPr>
          <w:rFonts w:cs="Times New Roman"/>
        </w:rPr>
        <w:t>, kudy stavba povede</w:t>
      </w:r>
      <w:r w:rsidR="00B72A80">
        <w:rPr>
          <w:rFonts w:cs="Times New Roman"/>
        </w:rPr>
        <w:t>. Je třeba precizně připravit „správný výstřel“</w:t>
      </w:r>
      <w:r w:rsidR="004B6B5B">
        <w:rPr>
          <w:rFonts w:cs="Times New Roman"/>
        </w:rPr>
        <w:t xml:space="preserve"> </w:t>
      </w:r>
      <w:r w:rsidR="004539C5">
        <w:rPr>
          <w:rFonts w:cs="Times New Roman"/>
        </w:rPr>
        <w:t>, a to</w:t>
      </w:r>
      <w:r w:rsidR="00E97654">
        <w:rPr>
          <w:rFonts w:cs="Times New Roman"/>
        </w:rPr>
        <w:t xml:space="preserve"> i v legislativní podobě.</w:t>
      </w:r>
      <w:r w:rsidR="004B6B5B">
        <w:rPr>
          <w:rFonts w:cs="Times New Roman"/>
        </w:rPr>
        <w:t xml:space="preserve"> </w:t>
      </w:r>
      <w:r w:rsidR="00E97654">
        <w:rPr>
          <w:rFonts w:cs="Times New Roman"/>
        </w:rPr>
        <w:t>Dalším</w:t>
      </w:r>
      <w:r w:rsidR="001F64D7">
        <w:rPr>
          <w:rFonts w:cs="Times New Roman"/>
        </w:rPr>
        <w:t xml:space="preserve"> podstatným</w:t>
      </w:r>
      <w:r w:rsidR="00E97654">
        <w:rPr>
          <w:rFonts w:cs="Times New Roman"/>
        </w:rPr>
        <w:t xml:space="preserve"> </w:t>
      </w:r>
      <w:r w:rsidR="007D6E0E">
        <w:rPr>
          <w:rFonts w:cs="Times New Roman"/>
        </w:rPr>
        <w:t>PN</w:t>
      </w:r>
      <w:r w:rsidR="00E97654">
        <w:rPr>
          <w:rFonts w:cs="Times New Roman"/>
        </w:rPr>
        <w:t xml:space="preserve"> je </w:t>
      </w:r>
      <w:r w:rsidR="00B20E9F">
        <w:rPr>
          <w:rFonts w:cs="Times New Roman"/>
        </w:rPr>
        <w:t xml:space="preserve">definování </w:t>
      </w:r>
      <w:r w:rsidR="00E97654">
        <w:rPr>
          <w:rFonts w:cs="Times New Roman"/>
        </w:rPr>
        <w:t>dílčí</w:t>
      </w:r>
      <w:r w:rsidR="00B20E9F">
        <w:rPr>
          <w:rFonts w:cs="Times New Roman"/>
        </w:rPr>
        <w:t>ho</w:t>
      </w:r>
      <w:r w:rsidR="00E97654">
        <w:rPr>
          <w:rFonts w:cs="Times New Roman"/>
        </w:rPr>
        <w:t xml:space="preserve"> územní</w:t>
      </w:r>
      <w:r w:rsidR="00B20E9F">
        <w:rPr>
          <w:rFonts w:cs="Times New Roman"/>
        </w:rPr>
        <w:t>ho</w:t>
      </w:r>
      <w:r w:rsidR="00E97654">
        <w:rPr>
          <w:rFonts w:cs="Times New Roman"/>
        </w:rPr>
        <w:t xml:space="preserve"> rozvojov</w:t>
      </w:r>
      <w:r w:rsidR="00B20E9F">
        <w:rPr>
          <w:rFonts w:cs="Times New Roman"/>
        </w:rPr>
        <w:t>ého</w:t>
      </w:r>
      <w:r w:rsidR="00E97654">
        <w:rPr>
          <w:rFonts w:cs="Times New Roman"/>
        </w:rPr>
        <w:t xml:space="preserve"> plán</w:t>
      </w:r>
      <w:r w:rsidR="00B20E9F">
        <w:rPr>
          <w:rFonts w:cs="Times New Roman"/>
        </w:rPr>
        <w:t>u</w:t>
      </w:r>
      <w:r w:rsidR="00E97654">
        <w:rPr>
          <w:rFonts w:cs="Times New Roman"/>
        </w:rPr>
        <w:t xml:space="preserve">, který je primárně spojen s celou řadou </w:t>
      </w:r>
      <w:r w:rsidR="00B20E9F">
        <w:rPr>
          <w:rFonts w:cs="Times New Roman"/>
        </w:rPr>
        <w:t xml:space="preserve">jednotlivých </w:t>
      </w:r>
      <w:r w:rsidR="00E97654">
        <w:rPr>
          <w:rFonts w:cs="Times New Roman"/>
        </w:rPr>
        <w:t>investičních zájmů -</w:t>
      </w:r>
      <w:r w:rsidR="004539C5">
        <w:rPr>
          <w:rFonts w:cs="Times New Roman"/>
        </w:rPr>
        <w:t xml:space="preserve"> </w:t>
      </w:r>
      <w:r w:rsidR="00E97654">
        <w:rPr>
          <w:rFonts w:cs="Times New Roman"/>
        </w:rPr>
        <w:t>VRT a všemi dalšími infrastrukturními dopravními plány</w:t>
      </w:r>
      <w:r w:rsidR="001F64D7">
        <w:rPr>
          <w:rFonts w:cs="Times New Roman"/>
        </w:rPr>
        <w:t xml:space="preserve"> na celostátní úrovni</w:t>
      </w:r>
      <w:r w:rsidR="00E97654">
        <w:rPr>
          <w:rFonts w:cs="Times New Roman"/>
        </w:rPr>
        <w:t xml:space="preserve">. Cesta </w:t>
      </w:r>
      <w:r w:rsidR="00B20E9F">
        <w:rPr>
          <w:rFonts w:cs="Times New Roman"/>
        </w:rPr>
        <w:t xml:space="preserve">dílčího územního plánu pro dopravní stavby </w:t>
      </w:r>
      <w:r w:rsidR="00E97654">
        <w:rPr>
          <w:rFonts w:cs="Times New Roman"/>
        </w:rPr>
        <w:t xml:space="preserve">vytváří </w:t>
      </w:r>
      <w:r w:rsidR="004539C5">
        <w:rPr>
          <w:rFonts w:cs="Times New Roman"/>
        </w:rPr>
        <w:t xml:space="preserve">široký </w:t>
      </w:r>
      <w:r w:rsidR="00E97654">
        <w:rPr>
          <w:rFonts w:cs="Times New Roman"/>
        </w:rPr>
        <w:t xml:space="preserve">prostor </w:t>
      </w:r>
      <w:r w:rsidR="004539C5">
        <w:rPr>
          <w:rFonts w:cs="Times New Roman"/>
        </w:rPr>
        <w:t>investičním záměrům</w:t>
      </w:r>
      <w:r w:rsidR="00E97654">
        <w:rPr>
          <w:rFonts w:cs="Times New Roman"/>
        </w:rPr>
        <w:t xml:space="preserve"> a znamená ucelený proces, protože stavby procházejí napříč celou republikou</w:t>
      </w:r>
      <w:r w:rsidR="00B20E9F">
        <w:rPr>
          <w:rFonts w:cs="Times New Roman"/>
        </w:rPr>
        <w:t xml:space="preserve"> skrze jednotlivé regiony – vytipováno v rámci intenzivní debaty se Správou železnic jako jeden z požadavků</w:t>
      </w:r>
      <w:r w:rsidR="00E97654">
        <w:rPr>
          <w:rFonts w:cs="Times New Roman"/>
        </w:rPr>
        <w:t xml:space="preserve">. Jeden z návrhů vytváří jednodušší podmínky </w:t>
      </w:r>
      <w:r w:rsidR="00B20E9F">
        <w:rPr>
          <w:rFonts w:cs="Times New Roman"/>
        </w:rPr>
        <w:t xml:space="preserve">pro přístup k nerostům ve spolupráci s MPO </w:t>
      </w:r>
      <w:r w:rsidR="00E97654">
        <w:rPr>
          <w:rFonts w:cs="Times New Roman"/>
        </w:rPr>
        <w:t xml:space="preserve">– např. </w:t>
      </w:r>
      <w:r w:rsidR="00B20E9F">
        <w:rPr>
          <w:rFonts w:cs="Times New Roman"/>
        </w:rPr>
        <w:t xml:space="preserve">dostupné kamenivo, </w:t>
      </w:r>
      <w:r w:rsidR="00E97654">
        <w:rPr>
          <w:rFonts w:cs="Times New Roman"/>
        </w:rPr>
        <w:t>získávání písku, štěrku a dalších potřebných stavebních materiálů</w:t>
      </w:r>
      <w:r w:rsidR="009F083E">
        <w:rPr>
          <w:rFonts w:cs="Times New Roman"/>
        </w:rPr>
        <w:t>, aby bylo možné stavby realizovat</w:t>
      </w:r>
      <w:r w:rsidR="00E97654">
        <w:rPr>
          <w:rFonts w:cs="Times New Roman"/>
        </w:rPr>
        <w:t>.</w:t>
      </w:r>
      <w:r w:rsidR="00B20E9F">
        <w:rPr>
          <w:rFonts w:cs="Times New Roman"/>
        </w:rPr>
        <w:t xml:space="preserve"> Dochází k rozšíření okruhu staveb, </w:t>
      </w:r>
      <w:r w:rsidR="009F083E">
        <w:rPr>
          <w:rFonts w:cs="Times New Roman"/>
        </w:rPr>
        <w:t xml:space="preserve">u </w:t>
      </w:r>
      <w:r w:rsidR="00B20E9F">
        <w:rPr>
          <w:rFonts w:cs="Times New Roman"/>
        </w:rPr>
        <w:t xml:space="preserve">kterých bude možné </w:t>
      </w:r>
      <w:r w:rsidR="007F1191">
        <w:rPr>
          <w:rFonts w:cs="Times New Roman"/>
        </w:rPr>
        <w:t xml:space="preserve">daleko více </w:t>
      </w:r>
      <w:r w:rsidR="009F083E">
        <w:rPr>
          <w:rFonts w:cs="Times New Roman"/>
        </w:rPr>
        <w:t>urychlovat majetkoprávní procesy</w:t>
      </w:r>
      <w:r w:rsidR="00FC0445">
        <w:rPr>
          <w:rFonts w:cs="Times New Roman"/>
        </w:rPr>
        <w:t xml:space="preserve"> se zohledněním veřejných zájmů</w:t>
      </w:r>
      <w:r w:rsidR="007F1191">
        <w:rPr>
          <w:rFonts w:cs="Times New Roman"/>
        </w:rPr>
        <w:t>.</w:t>
      </w:r>
    </w:p>
    <w:p w14:paraId="7623CA64" w14:textId="77777777" w:rsidR="00D5405C" w:rsidRPr="007F0028" w:rsidRDefault="00D5405C" w:rsidP="002A4726">
      <w:pPr>
        <w:rPr>
          <w:rFonts w:cs="Times New Roman"/>
          <w:b/>
          <w:sz w:val="16"/>
          <w:szCs w:val="16"/>
        </w:rPr>
      </w:pPr>
    </w:p>
    <w:p w14:paraId="14085293" w14:textId="20B24322" w:rsidR="004539C5" w:rsidRDefault="004539C5" w:rsidP="004539C5">
      <w:pPr>
        <w:ind w:firstLine="708"/>
        <w:rPr>
          <w:rFonts w:cstheme="minorHAnsi"/>
          <w:spacing w:val="-3"/>
        </w:rPr>
      </w:pPr>
      <w:r>
        <w:rPr>
          <w:rFonts w:cs="Times New Roman"/>
          <w:b/>
        </w:rPr>
        <w:t>Jakub Kopřiva</w:t>
      </w:r>
      <w:r w:rsidR="00E146A0">
        <w:rPr>
          <w:rFonts w:cs="Times New Roman"/>
        </w:rPr>
        <w:t xml:space="preserve"> </w:t>
      </w:r>
      <w:r w:rsidR="00FC0540">
        <w:rPr>
          <w:rFonts w:cs="Times New Roman"/>
        </w:rPr>
        <w:t>(</w:t>
      </w:r>
      <w:r>
        <w:rPr>
          <w:rFonts w:cs="Open Sans"/>
        </w:rPr>
        <w:t>MD</w:t>
      </w:r>
      <w:r w:rsidR="00FC0540" w:rsidRPr="009B220D">
        <w:rPr>
          <w:rFonts w:cstheme="minorHAnsi"/>
          <w:spacing w:val="-3"/>
        </w:rPr>
        <w:t xml:space="preserve">) </w:t>
      </w:r>
      <w:r>
        <w:rPr>
          <w:rFonts w:cstheme="minorHAnsi"/>
          <w:spacing w:val="-3"/>
        </w:rPr>
        <w:t xml:space="preserve">v rámci přípravy PN </w:t>
      </w:r>
      <w:r w:rsidR="00715C6B">
        <w:rPr>
          <w:rFonts w:cstheme="minorHAnsi"/>
          <w:spacing w:val="-3"/>
        </w:rPr>
        <w:t>přiblížil konkrétní změny navržené MD</w:t>
      </w:r>
      <w:r w:rsidR="009F083E">
        <w:rPr>
          <w:rFonts w:cstheme="minorHAnsi"/>
          <w:spacing w:val="-3"/>
        </w:rPr>
        <w:t>, které reagovaly na vývoj projednávání v PS – nově tedy nadřízeným subjektem bude MD, ale mnoho návrhů bylo dáno ke zpracování i dalším ministerstvům</w:t>
      </w:r>
      <w:r w:rsidR="007F1191">
        <w:rPr>
          <w:rFonts w:cstheme="minorHAnsi"/>
          <w:spacing w:val="-3"/>
        </w:rPr>
        <w:t>:</w:t>
      </w:r>
    </w:p>
    <w:p w14:paraId="71C62A05" w14:textId="77777777" w:rsidR="000463D1" w:rsidRDefault="000463D1" w:rsidP="004539C5">
      <w:pPr>
        <w:ind w:firstLine="708"/>
        <w:rPr>
          <w:rFonts w:cstheme="minorHAnsi"/>
          <w:spacing w:val="-3"/>
        </w:rPr>
      </w:pPr>
    </w:p>
    <w:p w14:paraId="1674D906" w14:textId="3142DEB5" w:rsidR="004539C5" w:rsidRDefault="004539C5" w:rsidP="00743D42">
      <w:pPr>
        <w:rPr>
          <w:rFonts w:cstheme="minorHAnsi"/>
          <w:spacing w:val="-3"/>
        </w:rPr>
      </w:pPr>
      <w:r>
        <w:rPr>
          <w:rFonts w:cstheme="minorHAnsi"/>
          <w:spacing w:val="-3"/>
        </w:rPr>
        <w:t>1/ Povinným subjektem pro poskytování informací již nebude MMR, ale MD</w:t>
      </w:r>
      <w:r w:rsidR="00A72867">
        <w:rPr>
          <w:rFonts w:cstheme="minorHAnsi"/>
          <w:spacing w:val="-3"/>
        </w:rPr>
        <w:t xml:space="preserve"> -</w:t>
      </w:r>
      <w:r w:rsidR="00A72867">
        <w:rPr>
          <w:rFonts w:cstheme="minorHAnsi"/>
          <w:spacing w:val="-3"/>
        </w:rPr>
        <w:tab/>
      </w:r>
    </w:p>
    <w:p w14:paraId="48C956DF" w14:textId="03A96EF7" w:rsidR="00171E51" w:rsidRPr="002B4662" w:rsidRDefault="00171E51" w:rsidP="00171E51">
      <w:pPr>
        <w:ind w:left="705"/>
        <w:rPr>
          <w:rFonts w:cstheme="minorHAnsi"/>
          <w:i/>
          <w:sz w:val="20"/>
          <w:szCs w:val="20"/>
        </w:rPr>
      </w:pPr>
      <w:r w:rsidRPr="002B4662">
        <w:rPr>
          <w:rFonts w:cstheme="minorHAnsi"/>
          <w:i/>
          <w:sz w:val="20"/>
          <w:szCs w:val="20"/>
        </w:rPr>
        <w:t xml:space="preserve">„Navrhovaná změna souvisí se zřízením Dopravního a energetického stavebního úřadu, ke kterému </w:t>
      </w:r>
      <w:r w:rsidRPr="002B4662">
        <w:rPr>
          <w:rFonts w:cstheme="minorHAnsi"/>
          <w:i/>
          <w:sz w:val="20"/>
          <w:szCs w:val="20"/>
        </w:rPr>
        <w:br/>
      </w:r>
      <w:r w:rsidRPr="002B4662">
        <w:rPr>
          <w:rFonts w:cstheme="minorHAnsi"/>
          <w:i/>
          <w:sz w:val="20"/>
          <w:szCs w:val="20"/>
        </w:rPr>
        <w:tab/>
        <w:t xml:space="preserve">došlo zákonem č. 152/2023 Sb., kterým se mění zákon č. 283/2021 Sb., stavební zákon, ve znění </w:t>
      </w:r>
      <w:r w:rsidRPr="002B4662">
        <w:rPr>
          <w:rFonts w:cstheme="minorHAnsi"/>
          <w:i/>
          <w:sz w:val="20"/>
          <w:szCs w:val="20"/>
        </w:rPr>
        <w:br/>
        <w:t xml:space="preserve">zákona č. 195/2022 Sb., a některé další související zákony. Dopravní a energetický stavební úřad nahrazuje dříve zamýšlený Specializovaný a odvolací stavební úřad, jenž měl být podřízen Ministerstvu pro místní rozvoj. Dopravní a energetický stavební úřad bude úřadem v rezortu Ministerstva dopravy. </w:t>
      </w:r>
    </w:p>
    <w:p w14:paraId="6D669C72" w14:textId="1A520B30" w:rsidR="00A72867" w:rsidRPr="002B4662" w:rsidRDefault="00171E51" w:rsidP="00171E51">
      <w:pPr>
        <w:ind w:left="705"/>
        <w:rPr>
          <w:rFonts w:cstheme="minorHAnsi"/>
          <w:sz w:val="20"/>
          <w:szCs w:val="20"/>
        </w:rPr>
      </w:pPr>
      <w:r w:rsidRPr="002B4662">
        <w:rPr>
          <w:rFonts w:cstheme="minorHAnsi"/>
          <w:i/>
          <w:sz w:val="20"/>
          <w:szCs w:val="20"/>
        </w:rPr>
        <w:t>S ohledem na skutečnost, že § 5g odst. 1 souvisí pouze se stavbami transevropské dopravní infrastruktury, tzn. stavbami dopravní infrastruktury, jeví se s ohledem na působnost dotčených správních orgánů jako vhodnější a věcně účelnější, aby povinnost na svých stránkách zveřejnit údaje dle § 5g odst. 1 mělo Ministerstvo dopravy, jakožto úřad nadřízený Dopravnímu a energetickému stavebnímu úřadu, nikoliv Ministerstvo pro místní rozvoj. Na uplatnění tohoto pozměňovacího návrhu bylo dosaženo shody mezi Ministerstvem dopravy a Ministerstvem pro místní rozvoj“</w:t>
      </w:r>
      <w:r w:rsidRPr="002B4662">
        <w:rPr>
          <w:rFonts w:cstheme="minorHAnsi"/>
          <w:sz w:val="20"/>
          <w:szCs w:val="20"/>
        </w:rPr>
        <w:t>;</w:t>
      </w:r>
    </w:p>
    <w:p w14:paraId="5883EBC8" w14:textId="77777777" w:rsidR="00171E51" w:rsidRPr="007F0028" w:rsidRDefault="00171E51" w:rsidP="00171E51">
      <w:pPr>
        <w:ind w:left="705"/>
        <w:rPr>
          <w:rFonts w:cstheme="minorHAnsi"/>
          <w:spacing w:val="-3"/>
          <w:sz w:val="16"/>
          <w:szCs w:val="16"/>
        </w:rPr>
      </w:pPr>
    </w:p>
    <w:p w14:paraId="11E3336D" w14:textId="67CC497F" w:rsidR="00171E51" w:rsidRPr="00FC0445" w:rsidRDefault="004539C5" w:rsidP="00171E51">
      <w:pPr>
        <w:rPr>
          <w:rFonts w:cstheme="minorHAnsi"/>
          <w:i/>
          <w:sz w:val="20"/>
          <w:szCs w:val="20"/>
        </w:rPr>
      </w:pPr>
      <w:r>
        <w:rPr>
          <w:rFonts w:cstheme="minorHAnsi"/>
          <w:spacing w:val="-3"/>
        </w:rPr>
        <w:lastRenderedPageBreak/>
        <w:t>2/ Dochází k úpravě blanketu pro odvolání v oblasti majetkopr</w:t>
      </w:r>
      <w:r w:rsidR="009F083E">
        <w:rPr>
          <w:rFonts w:cstheme="minorHAnsi"/>
          <w:spacing w:val="-3"/>
        </w:rPr>
        <w:t>.</w:t>
      </w:r>
      <w:r w:rsidR="008549B0">
        <w:rPr>
          <w:rFonts w:cstheme="minorHAnsi"/>
          <w:spacing w:val="-3"/>
        </w:rPr>
        <w:t xml:space="preserve">, aby nebylo možné </w:t>
      </w:r>
      <w:r w:rsidR="009F083E">
        <w:rPr>
          <w:rFonts w:cstheme="minorHAnsi"/>
          <w:spacing w:val="-3"/>
        </w:rPr>
        <w:t>tak jednoduše</w:t>
      </w:r>
      <w:r w:rsidR="008549B0">
        <w:rPr>
          <w:rFonts w:cstheme="minorHAnsi"/>
          <w:spacing w:val="-3"/>
        </w:rPr>
        <w:t xml:space="preserve"> obstruovat</w:t>
      </w:r>
      <w:r w:rsidR="00715C6B">
        <w:rPr>
          <w:rFonts w:cstheme="minorHAnsi"/>
          <w:spacing w:val="-3"/>
        </w:rPr>
        <w:t xml:space="preserve"> -</w:t>
      </w:r>
      <w:r w:rsidR="00171E51">
        <w:rPr>
          <w:rFonts w:cstheme="minorHAnsi"/>
          <w:spacing w:val="-3"/>
        </w:rPr>
        <w:br/>
        <w:t xml:space="preserve"> </w:t>
      </w:r>
      <w:r w:rsidR="00171E51">
        <w:rPr>
          <w:rFonts w:cstheme="minorHAnsi"/>
          <w:spacing w:val="-3"/>
        </w:rPr>
        <w:tab/>
      </w:r>
      <w:r w:rsidR="00171E51" w:rsidRPr="00FC0445">
        <w:rPr>
          <w:rFonts w:cstheme="minorHAnsi"/>
          <w:i/>
          <w:sz w:val="20"/>
          <w:szCs w:val="20"/>
        </w:rPr>
        <w:t xml:space="preserve">“Navrhuje se zvláštní právní úprava pro případ podání blanketního odvolání proti rozhodnutím </w:t>
      </w:r>
      <w:r w:rsidR="00171E51" w:rsidRPr="00FC0445">
        <w:rPr>
          <w:rFonts w:cstheme="minorHAnsi"/>
          <w:i/>
          <w:sz w:val="20"/>
          <w:szCs w:val="20"/>
        </w:rPr>
        <w:br/>
        <w:t xml:space="preserve"> </w:t>
      </w:r>
      <w:r w:rsidR="00171E51" w:rsidRPr="00FC0445">
        <w:rPr>
          <w:rFonts w:cstheme="minorHAnsi"/>
          <w:i/>
          <w:sz w:val="20"/>
          <w:szCs w:val="20"/>
        </w:rPr>
        <w:tab/>
        <w:t>ve správních řízeních podle liniového zákona, která spočívá v tom, že v případě podání takového od-</w:t>
      </w:r>
      <w:r w:rsidR="00171E51" w:rsidRPr="00FC0445">
        <w:rPr>
          <w:rFonts w:cstheme="minorHAnsi"/>
          <w:i/>
          <w:sz w:val="20"/>
          <w:szCs w:val="20"/>
        </w:rPr>
        <w:br/>
        <w:t xml:space="preserve"> </w:t>
      </w:r>
      <w:r w:rsidR="00171E51" w:rsidRPr="00FC0445">
        <w:rPr>
          <w:rFonts w:cstheme="minorHAnsi"/>
          <w:i/>
          <w:sz w:val="20"/>
          <w:szCs w:val="20"/>
        </w:rPr>
        <w:tab/>
        <w:t>volání bude přezkoumávána pouze zákonnost napadeného rozhodnutí.</w:t>
      </w:r>
      <w:r w:rsidR="00171E51" w:rsidRPr="00FC0445">
        <w:rPr>
          <w:rFonts w:cstheme="minorHAnsi"/>
          <w:i/>
          <w:sz w:val="20"/>
          <w:szCs w:val="20"/>
        </w:rPr>
        <w:tab/>
      </w:r>
      <w:r w:rsidR="00171E51" w:rsidRPr="00FC0445">
        <w:rPr>
          <w:rFonts w:cstheme="minorHAnsi"/>
          <w:i/>
          <w:sz w:val="20"/>
          <w:szCs w:val="20"/>
        </w:rPr>
        <w:br/>
        <w:t xml:space="preserve"> </w:t>
      </w:r>
      <w:r w:rsidR="00171E51" w:rsidRPr="00FC0445">
        <w:rPr>
          <w:rFonts w:cstheme="minorHAnsi"/>
          <w:i/>
          <w:sz w:val="20"/>
          <w:szCs w:val="20"/>
        </w:rPr>
        <w:tab/>
        <w:t>V současné době je řada rozhodnutí vydaných ve správních řízeních podle liniového zákona napa-</w:t>
      </w:r>
      <w:r w:rsidR="00171E51" w:rsidRPr="00FC0445">
        <w:rPr>
          <w:rFonts w:cstheme="minorHAnsi"/>
          <w:i/>
          <w:sz w:val="20"/>
          <w:szCs w:val="20"/>
        </w:rPr>
        <w:br/>
        <w:t xml:space="preserve"> </w:t>
      </w:r>
      <w:r w:rsidR="00171E51" w:rsidRPr="00FC0445">
        <w:rPr>
          <w:rFonts w:cstheme="minorHAnsi"/>
          <w:i/>
          <w:sz w:val="20"/>
          <w:szCs w:val="20"/>
        </w:rPr>
        <w:tab/>
        <w:t xml:space="preserve">dena pouze tzv. blanketním odvoláním, z něhož není patrné, v čem je spatřován rozpor s právními </w:t>
      </w:r>
      <w:r w:rsidR="00171E51" w:rsidRPr="00FC0445">
        <w:rPr>
          <w:rFonts w:cstheme="minorHAnsi"/>
          <w:i/>
          <w:sz w:val="20"/>
          <w:szCs w:val="20"/>
        </w:rPr>
        <w:br/>
        <w:t xml:space="preserve"> </w:t>
      </w:r>
      <w:r w:rsidR="00171E51" w:rsidRPr="00FC0445">
        <w:rPr>
          <w:rFonts w:cstheme="minorHAnsi"/>
          <w:i/>
          <w:sz w:val="20"/>
          <w:szCs w:val="20"/>
        </w:rPr>
        <w:tab/>
        <w:t>předpisy či jaké vady rozhodnutí či řízení jsou vytýkány. Takové odvolání neobsahuje náležitosti sta-</w:t>
      </w:r>
      <w:r w:rsidR="00171E51" w:rsidRPr="00FC0445">
        <w:rPr>
          <w:rFonts w:cstheme="minorHAnsi"/>
          <w:i/>
          <w:sz w:val="20"/>
          <w:szCs w:val="20"/>
        </w:rPr>
        <w:br/>
        <w:t xml:space="preserve"> </w:t>
      </w:r>
      <w:r w:rsidR="00171E51" w:rsidRPr="00FC0445">
        <w:rPr>
          <w:rFonts w:cstheme="minorHAnsi"/>
          <w:i/>
          <w:sz w:val="20"/>
          <w:szCs w:val="20"/>
        </w:rPr>
        <w:tab/>
        <w:t xml:space="preserve">novené § 82 odst. 2 správního řádu a správní orgán proto musí odvolatele vyzvat, aby tuto vadu </w:t>
      </w:r>
      <w:r w:rsidR="00171E51" w:rsidRPr="00FC0445">
        <w:rPr>
          <w:rFonts w:cstheme="minorHAnsi"/>
          <w:i/>
          <w:sz w:val="20"/>
          <w:szCs w:val="20"/>
        </w:rPr>
        <w:br/>
        <w:t xml:space="preserve"> </w:t>
      </w:r>
      <w:r w:rsidR="00171E51" w:rsidRPr="00FC0445">
        <w:rPr>
          <w:rFonts w:cstheme="minorHAnsi"/>
          <w:i/>
          <w:sz w:val="20"/>
          <w:szCs w:val="20"/>
        </w:rPr>
        <w:tab/>
        <w:t xml:space="preserve">svého podání odstranil (§ 37 odst. 3 správního řádu), a poskytnout mu k tomu přiměřenou lhůtu. Tím </w:t>
      </w:r>
      <w:r w:rsidR="00171E51" w:rsidRPr="00FC0445">
        <w:rPr>
          <w:rFonts w:cstheme="minorHAnsi"/>
          <w:i/>
          <w:sz w:val="20"/>
          <w:szCs w:val="20"/>
        </w:rPr>
        <w:br/>
        <w:t xml:space="preserve"> </w:t>
      </w:r>
      <w:r w:rsidR="00171E51" w:rsidRPr="00FC0445">
        <w:rPr>
          <w:rFonts w:cstheme="minorHAnsi"/>
          <w:i/>
          <w:sz w:val="20"/>
          <w:szCs w:val="20"/>
        </w:rPr>
        <w:tab/>
        <w:t>dochází k průtahům v odvolacím řízení, ze strany odvolatelů často účelově vyvolaným.</w:t>
      </w:r>
      <w:r w:rsidR="00171E51" w:rsidRPr="00FC0445">
        <w:rPr>
          <w:rFonts w:cstheme="minorHAnsi"/>
          <w:i/>
          <w:sz w:val="20"/>
          <w:szCs w:val="20"/>
        </w:rPr>
        <w:tab/>
      </w:r>
      <w:r w:rsidR="00171E51" w:rsidRPr="00FC0445">
        <w:rPr>
          <w:rFonts w:cstheme="minorHAnsi"/>
          <w:i/>
          <w:sz w:val="20"/>
          <w:szCs w:val="20"/>
        </w:rPr>
        <w:br/>
        <w:t xml:space="preserve"> </w:t>
      </w:r>
      <w:r w:rsidR="00171E51" w:rsidRPr="00FC0445">
        <w:rPr>
          <w:rFonts w:cstheme="minorHAnsi"/>
          <w:i/>
          <w:sz w:val="20"/>
          <w:szCs w:val="20"/>
        </w:rPr>
        <w:tab/>
        <w:t xml:space="preserve">Navrhuje se proto stanovit, že odstranit nedostatky blanketního odvolání, tj. doplnit jej o údaj o tom, </w:t>
      </w:r>
      <w:r w:rsidR="00171E51" w:rsidRPr="00FC0445">
        <w:rPr>
          <w:rFonts w:cstheme="minorHAnsi"/>
          <w:i/>
          <w:sz w:val="20"/>
          <w:szCs w:val="20"/>
        </w:rPr>
        <w:br/>
        <w:t xml:space="preserve"> </w:t>
      </w:r>
      <w:r w:rsidR="00171E51" w:rsidRPr="00FC0445">
        <w:rPr>
          <w:rFonts w:cstheme="minorHAnsi"/>
          <w:i/>
          <w:sz w:val="20"/>
          <w:szCs w:val="20"/>
        </w:rPr>
        <w:tab/>
        <w:t>v čem je spatřován rozpor s právními předpisy nebo nesprávnost rozhodnutí nebo řízení, jež mu před-</w:t>
      </w:r>
      <w:r w:rsidR="00171E51" w:rsidRPr="00FC0445">
        <w:rPr>
          <w:rFonts w:cstheme="minorHAnsi"/>
          <w:i/>
          <w:sz w:val="20"/>
          <w:szCs w:val="20"/>
        </w:rPr>
        <w:br/>
        <w:t xml:space="preserve"> </w:t>
      </w:r>
      <w:r w:rsidR="00171E51" w:rsidRPr="00FC0445">
        <w:rPr>
          <w:rFonts w:cstheme="minorHAnsi"/>
          <w:i/>
          <w:sz w:val="20"/>
          <w:szCs w:val="20"/>
        </w:rPr>
        <w:tab/>
        <w:t>cházelo, lze pouze do konce lhůty pro podání odvolání, přičemž k odstranění těchto nedostatků ne-</w:t>
      </w:r>
      <w:r w:rsidR="00171E51" w:rsidRPr="00FC0445">
        <w:rPr>
          <w:rFonts w:cstheme="minorHAnsi"/>
          <w:i/>
          <w:sz w:val="20"/>
          <w:szCs w:val="20"/>
        </w:rPr>
        <w:br/>
        <w:t xml:space="preserve"> </w:t>
      </w:r>
      <w:r w:rsidR="00171E51" w:rsidRPr="00FC0445">
        <w:rPr>
          <w:rFonts w:cstheme="minorHAnsi"/>
          <w:i/>
          <w:sz w:val="20"/>
          <w:szCs w:val="20"/>
        </w:rPr>
        <w:tab/>
        <w:t>bude správní orgán odvolatele vyzývat.</w:t>
      </w:r>
      <w:r w:rsidR="00171E51" w:rsidRPr="00FC0445">
        <w:rPr>
          <w:rFonts w:cstheme="minorHAnsi"/>
          <w:i/>
          <w:sz w:val="20"/>
          <w:szCs w:val="20"/>
        </w:rPr>
        <w:tab/>
      </w:r>
      <w:r w:rsidR="00171E51" w:rsidRPr="00FC0445">
        <w:rPr>
          <w:rFonts w:cstheme="minorHAnsi"/>
          <w:i/>
          <w:sz w:val="20"/>
          <w:szCs w:val="20"/>
        </w:rPr>
        <w:br/>
        <w:t xml:space="preserve"> </w:t>
      </w:r>
      <w:r w:rsidR="00171E51" w:rsidRPr="00FC0445">
        <w:rPr>
          <w:rFonts w:cstheme="minorHAnsi"/>
          <w:i/>
          <w:sz w:val="20"/>
          <w:szCs w:val="20"/>
        </w:rPr>
        <w:tab/>
        <w:t xml:space="preserve">Pokud nebudou tyto nedostatky odstraněny do konce lhůty pro podání odvolání, bude správní orgán </w:t>
      </w:r>
      <w:r w:rsidR="00171E51" w:rsidRPr="00FC0445">
        <w:rPr>
          <w:rFonts w:cstheme="minorHAnsi"/>
          <w:i/>
          <w:sz w:val="20"/>
          <w:szCs w:val="20"/>
        </w:rPr>
        <w:br/>
        <w:t xml:space="preserve"> </w:t>
      </w:r>
      <w:r w:rsidR="00171E51" w:rsidRPr="00FC0445">
        <w:rPr>
          <w:rFonts w:cstheme="minorHAnsi"/>
          <w:i/>
          <w:sz w:val="20"/>
          <w:szCs w:val="20"/>
        </w:rPr>
        <w:tab/>
        <w:t xml:space="preserve">přezkoumávat pouze soulad napadeného rozhodnutí a řízení, které vydání rozhodnutí předcházelo, </w:t>
      </w:r>
      <w:r w:rsidR="00171E51" w:rsidRPr="00FC0445">
        <w:rPr>
          <w:rFonts w:cstheme="minorHAnsi"/>
          <w:i/>
          <w:sz w:val="20"/>
          <w:szCs w:val="20"/>
        </w:rPr>
        <w:br/>
        <w:t xml:space="preserve"> </w:t>
      </w:r>
      <w:r w:rsidR="00171E51" w:rsidRPr="00FC0445">
        <w:rPr>
          <w:rFonts w:cstheme="minorHAnsi"/>
          <w:i/>
          <w:sz w:val="20"/>
          <w:szCs w:val="20"/>
        </w:rPr>
        <w:tab/>
        <w:t xml:space="preserve">s právními předpisy, tj. bude přezkoumávat pouze zákonnost rozhodnutí, nikoli však jeho věcnou </w:t>
      </w:r>
      <w:r w:rsidR="00171E51" w:rsidRPr="00FC0445">
        <w:rPr>
          <w:rFonts w:cstheme="minorHAnsi"/>
          <w:i/>
          <w:sz w:val="20"/>
          <w:szCs w:val="20"/>
        </w:rPr>
        <w:br/>
        <w:t xml:space="preserve"> </w:t>
      </w:r>
      <w:r w:rsidR="00171E51" w:rsidRPr="00FC0445">
        <w:rPr>
          <w:rFonts w:cstheme="minorHAnsi"/>
          <w:i/>
          <w:sz w:val="20"/>
          <w:szCs w:val="20"/>
        </w:rPr>
        <w:tab/>
        <w:t>správnost.</w:t>
      </w:r>
    </w:p>
    <w:p w14:paraId="67961CE8" w14:textId="076037C1" w:rsidR="008549B0" w:rsidRPr="00FC0445" w:rsidRDefault="00171E51" w:rsidP="00171E51">
      <w:pPr>
        <w:rPr>
          <w:rFonts w:cstheme="minorHAnsi"/>
          <w:sz w:val="20"/>
          <w:szCs w:val="20"/>
        </w:rPr>
      </w:pPr>
      <w:r w:rsidRPr="00FC0445">
        <w:rPr>
          <w:rFonts w:cstheme="minorHAnsi"/>
          <w:i/>
          <w:sz w:val="20"/>
          <w:szCs w:val="20"/>
        </w:rPr>
        <w:t xml:space="preserve"> </w:t>
      </w:r>
      <w:r w:rsidRPr="00FC0445">
        <w:rPr>
          <w:rFonts w:cstheme="minorHAnsi"/>
          <w:i/>
          <w:sz w:val="20"/>
          <w:szCs w:val="20"/>
        </w:rPr>
        <w:tab/>
        <w:t xml:space="preserve">Navrženou změnou dojde k urychlení odvolacích řízení, ve kterých jsou podána blanketní odvolání, </w:t>
      </w:r>
      <w:r w:rsidRPr="00FC0445">
        <w:rPr>
          <w:rFonts w:cstheme="minorHAnsi"/>
          <w:i/>
          <w:sz w:val="20"/>
          <w:szCs w:val="20"/>
        </w:rPr>
        <w:br/>
        <w:t xml:space="preserve"> </w:t>
      </w:r>
      <w:r w:rsidRPr="00FC0445">
        <w:rPr>
          <w:rFonts w:cstheme="minorHAnsi"/>
          <w:i/>
          <w:sz w:val="20"/>
          <w:szCs w:val="20"/>
        </w:rPr>
        <w:tab/>
        <w:t xml:space="preserve">a to o dobu, po kterou správní orgán vyzývá odvolatele k odstranění nedostatků odvolání, o dobu, </w:t>
      </w:r>
      <w:r w:rsidRPr="00FC0445">
        <w:rPr>
          <w:rFonts w:cstheme="minorHAnsi"/>
          <w:i/>
          <w:sz w:val="20"/>
          <w:szCs w:val="20"/>
        </w:rPr>
        <w:br/>
        <w:t xml:space="preserve"> </w:t>
      </w:r>
      <w:r w:rsidRPr="00FC0445">
        <w:rPr>
          <w:rFonts w:cstheme="minorHAnsi"/>
          <w:i/>
          <w:sz w:val="20"/>
          <w:szCs w:val="20"/>
        </w:rPr>
        <w:tab/>
        <w:t>kterou mu k tomu poskytuje, a též o dobu spojenou s posuzováním jiných než zákonných vad prvo-</w:t>
      </w:r>
      <w:r w:rsidRPr="00FC0445">
        <w:rPr>
          <w:rFonts w:cstheme="minorHAnsi"/>
          <w:i/>
          <w:sz w:val="20"/>
          <w:szCs w:val="20"/>
        </w:rPr>
        <w:br/>
        <w:t xml:space="preserve"> </w:t>
      </w:r>
      <w:r w:rsidRPr="00FC0445">
        <w:rPr>
          <w:rFonts w:cstheme="minorHAnsi"/>
          <w:i/>
          <w:sz w:val="20"/>
          <w:szCs w:val="20"/>
        </w:rPr>
        <w:tab/>
        <w:t>instančních rozhodnutí</w:t>
      </w:r>
      <w:r w:rsidR="00715C6B" w:rsidRPr="00FC0445">
        <w:rPr>
          <w:rFonts w:cstheme="minorHAnsi"/>
          <w:sz w:val="20"/>
          <w:szCs w:val="20"/>
        </w:rPr>
        <w:t>;</w:t>
      </w:r>
    </w:p>
    <w:p w14:paraId="7BEB2B6D" w14:textId="77777777" w:rsidR="00715C6B" w:rsidRPr="007F0028" w:rsidRDefault="00715C6B" w:rsidP="00171E51">
      <w:pPr>
        <w:rPr>
          <w:rFonts w:cstheme="minorHAnsi"/>
          <w:spacing w:val="-3"/>
          <w:sz w:val="16"/>
          <w:szCs w:val="16"/>
        </w:rPr>
      </w:pPr>
    </w:p>
    <w:p w14:paraId="1AEDF751" w14:textId="6FC3E3A5" w:rsidR="008549B0" w:rsidRDefault="008549B0" w:rsidP="00743D42">
      <w:pPr>
        <w:rPr>
          <w:rFonts w:cstheme="minorHAnsi"/>
          <w:spacing w:val="-3"/>
        </w:rPr>
      </w:pPr>
      <w:r>
        <w:rPr>
          <w:rFonts w:cstheme="minorHAnsi"/>
          <w:spacing w:val="-3"/>
        </w:rPr>
        <w:t xml:space="preserve">3/ Návrhy </w:t>
      </w:r>
      <w:r w:rsidR="00743D42">
        <w:rPr>
          <w:rFonts w:cstheme="minorHAnsi"/>
          <w:spacing w:val="-3"/>
        </w:rPr>
        <w:t xml:space="preserve">na vyvlastnění </w:t>
      </w:r>
      <w:r>
        <w:rPr>
          <w:rFonts w:cstheme="minorHAnsi"/>
          <w:spacing w:val="-3"/>
        </w:rPr>
        <w:t>se budou podávat současně s</w:t>
      </w:r>
      <w:r w:rsidR="00715C6B">
        <w:rPr>
          <w:rFonts w:cstheme="minorHAnsi"/>
          <w:spacing w:val="-3"/>
        </w:rPr>
        <w:t> </w:t>
      </w:r>
      <w:r>
        <w:rPr>
          <w:rFonts w:cstheme="minorHAnsi"/>
          <w:spacing w:val="-3"/>
        </w:rPr>
        <w:t>žalobou</w:t>
      </w:r>
      <w:r w:rsidR="00715C6B">
        <w:rPr>
          <w:rFonts w:cstheme="minorHAnsi"/>
          <w:spacing w:val="-3"/>
        </w:rPr>
        <w:t xml:space="preserve"> -</w:t>
      </w:r>
    </w:p>
    <w:p w14:paraId="1C767E96" w14:textId="341E3EE9" w:rsidR="00171E51" w:rsidRPr="00FC0445" w:rsidRDefault="00171E51" w:rsidP="00743D42">
      <w:pPr>
        <w:rPr>
          <w:rFonts w:cstheme="minorHAnsi"/>
          <w:sz w:val="20"/>
          <w:szCs w:val="20"/>
        </w:rPr>
      </w:pPr>
      <w:r>
        <w:rPr>
          <w:rFonts w:cstheme="minorHAnsi"/>
          <w:spacing w:val="-3"/>
        </w:rPr>
        <w:tab/>
      </w:r>
      <w:r w:rsidRPr="00FC0445">
        <w:rPr>
          <w:rFonts w:cstheme="minorHAnsi"/>
          <w:i/>
          <w:sz w:val="20"/>
          <w:szCs w:val="20"/>
        </w:rPr>
        <w:t xml:space="preserve">Podle § 2 odst. 2 liniového zákona je soud vázán (pořádkovou) lhůtou pro rozhodnutí o žalobě proti </w:t>
      </w:r>
      <w:r w:rsidRPr="00FC0445">
        <w:rPr>
          <w:rFonts w:cstheme="minorHAnsi"/>
          <w:i/>
          <w:sz w:val="20"/>
          <w:szCs w:val="20"/>
        </w:rPr>
        <w:br/>
        <w:t xml:space="preserve"> </w:t>
      </w:r>
      <w:r w:rsidRPr="00FC0445">
        <w:rPr>
          <w:rFonts w:cstheme="minorHAnsi"/>
          <w:i/>
          <w:sz w:val="20"/>
          <w:szCs w:val="20"/>
        </w:rPr>
        <w:tab/>
        <w:t>(správnímu) rozhodnutí podle tohoto zákona. Z hlediska principu procesní ekonomie je však nežá-</w:t>
      </w:r>
      <w:r w:rsidRPr="00FC0445">
        <w:rPr>
          <w:rFonts w:cstheme="minorHAnsi"/>
          <w:i/>
          <w:sz w:val="20"/>
          <w:szCs w:val="20"/>
        </w:rPr>
        <w:br/>
        <w:t xml:space="preserve"> </w:t>
      </w:r>
      <w:r w:rsidRPr="00FC0445">
        <w:rPr>
          <w:rFonts w:cstheme="minorHAnsi"/>
          <w:i/>
          <w:sz w:val="20"/>
          <w:szCs w:val="20"/>
        </w:rPr>
        <w:tab/>
        <w:t>doucí připustit možnost podat návrh na přiznání odkladného účinku žaloby až po jejím podání. O ná</w:t>
      </w:r>
      <w:r w:rsidR="00715C6B" w:rsidRPr="00FC0445">
        <w:rPr>
          <w:rFonts w:cstheme="minorHAnsi"/>
          <w:i/>
          <w:sz w:val="20"/>
          <w:szCs w:val="20"/>
        </w:rPr>
        <w:t>-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vrhu na přiznání odkladného účinku musí soud rozhodnout bez zbytečného odkladu, nejpozději do 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30 dnů od jeho podání, což vyplývá z § 73 odst. 4 soudního řádu správního. Soud přitom doručuje 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návrh k vyjádření nejen žalovanému podle § 73 odst. 2 soudního řádu správního, ale musí ho doručit 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také osobě zúčastněné na řízení (viz nálezy spis. zn. II. ÚS 1839/19 ze dne 22. 07. 2019 a spis. zn. III. 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ÚS 871/21 ze dne 01. 06. 2021). </w:t>
      </w:r>
      <w:r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br/>
      </w:r>
      <w:r w:rsidR="00715C6B" w:rsidRPr="00FC0445">
        <w:rPr>
          <w:rFonts w:cstheme="minorHAnsi"/>
          <w:i/>
          <w:sz w:val="20"/>
          <w:szCs w:val="20"/>
        </w:rPr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>Za účelem urychlení povolovacích procedur a přípravy staveb dopravní a jiné strategické infrastruk</w:t>
      </w:r>
      <w:r w:rsidR="00715C6B" w:rsidRPr="00FC0445">
        <w:rPr>
          <w:rFonts w:cstheme="minorHAnsi"/>
          <w:i/>
          <w:sz w:val="20"/>
          <w:szCs w:val="20"/>
        </w:rPr>
        <w:t>-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tury je proto vhodné, aby soud po podání žaloby proti jakémukoli rozhodnutí podle liniového zákona 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mohl připravovat a činit procesní kroky směřující k rozhodnutí o žalobě v relativně krátké, 90denní 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lhůtě. </w:t>
      </w:r>
      <w:r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br/>
      </w:r>
      <w:r w:rsidR="00715C6B" w:rsidRPr="00FC0445">
        <w:rPr>
          <w:rFonts w:cstheme="minorHAnsi"/>
          <w:i/>
          <w:sz w:val="20"/>
          <w:szCs w:val="20"/>
        </w:rPr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>Žalobce, který napadá rozhodnutí správního orgánu, jenž rozhodl v posledním stupni, prošel správ</w:t>
      </w:r>
      <w:r w:rsidR="00715C6B" w:rsidRPr="00FC0445">
        <w:rPr>
          <w:rFonts w:cstheme="minorHAnsi"/>
          <w:i/>
          <w:sz w:val="20"/>
          <w:szCs w:val="20"/>
        </w:rPr>
        <w:t>-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ním řízením ve dvou instancích a má jeden měsíc (v případě řízení podle stavebního zákona 2 měsíce) 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na podání žaloby. Za těchto okolností není nepřiměřené předpokládat, že musí znát svou újmu, tvrdit 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ji a přiměřeně ji prokázat už v žalobě. </w:t>
      </w:r>
      <w:r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br/>
      </w:r>
      <w:r w:rsidR="00715C6B" w:rsidRPr="00FC0445">
        <w:rPr>
          <w:rFonts w:cstheme="minorHAnsi"/>
          <w:i/>
          <w:sz w:val="20"/>
          <w:szCs w:val="20"/>
        </w:rPr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>Pravidlo, které umožňuje podat návrh na přiznání odkladného účinku žaloby pouze společně se žalo</w:t>
      </w:r>
      <w:r w:rsidR="00715C6B" w:rsidRPr="00FC0445">
        <w:rPr>
          <w:rFonts w:cstheme="minorHAnsi"/>
          <w:i/>
          <w:sz w:val="20"/>
          <w:szCs w:val="20"/>
        </w:rPr>
        <w:t>-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>bou, resp. návrh na přiznání odkladného účinku opravného prostředku proti rozhodnutí soudu o ža</w:t>
      </w:r>
      <w:r w:rsidR="00715C6B" w:rsidRPr="00FC0445">
        <w:rPr>
          <w:rFonts w:cstheme="minorHAnsi"/>
          <w:i/>
          <w:sz w:val="20"/>
          <w:szCs w:val="20"/>
        </w:rPr>
        <w:t>-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lobě pouze s tímto opravným prostředkem, je ostatně stanoveno již v případě vydávání mezitímního 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rozhodnutí podle § 4a odst. 4 a § 4b liniového zákona. Zobecnění stávajícího pravidla obsaženého 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>v § 4a odst. 4 a § 4b liniového zákona na všechna řízení je proto vhodným nástrojem vedoucím k</w:t>
      </w:r>
      <w:r w:rsidR="00715C6B" w:rsidRPr="00FC0445">
        <w:rPr>
          <w:rFonts w:cstheme="minorHAnsi"/>
          <w:i/>
          <w:sz w:val="20"/>
          <w:szCs w:val="20"/>
        </w:rPr>
        <w:t> </w:t>
      </w:r>
      <w:r w:rsidRPr="00FC0445">
        <w:rPr>
          <w:rFonts w:cstheme="minorHAnsi"/>
          <w:i/>
          <w:sz w:val="20"/>
          <w:szCs w:val="20"/>
        </w:rPr>
        <w:t>ze</w:t>
      </w:r>
      <w:r w:rsidR="00715C6B" w:rsidRPr="00FC0445">
        <w:rPr>
          <w:rFonts w:cstheme="minorHAnsi"/>
          <w:i/>
          <w:sz w:val="20"/>
          <w:szCs w:val="20"/>
        </w:rPr>
        <w:t>-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fektivnění rozhodování soudu, splnění zákonné lhůty pro rozhodnutí a dílčímu urychlení přípravy 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>stavby dle liniového zákona</w:t>
      </w:r>
      <w:r w:rsidR="00715C6B" w:rsidRPr="00FC0445">
        <w:rPr>
          <w:rFonts w:cstheme="minorHAnsi"/>
          <w:sz w:val="20"/>
          <w:szCs w:val="20"/>
        </w:rPr>
        <w:t>;</w:t>
      </w:r>
    </w:p>
    <w:p w14:paraId="4E9E909A" w14:textId="77777777" w:rsidR="00715C6B" w:rsidRPr="007F0028" w:rsidRDefault="00715C6B" w:rsidP="00743D42">
      <w:pPr>
        <w:rPr>
          <w:rFonts w:cstheme="minorHAnsi"/>
          <w:spacing w:val="-3"/>
          <w:sz w:val="16"/>
          <w:szCs w:val="16"/>
        </w:rPr>
      </w:pPr>
    </w:p>
    <w:p w14:paraId="3EE84EE6" w14:textId="2E82D6CD" w:rsidR="00715C6B" w:rsidRPr="00FC0445" w:rsidRDefault="008549B0" w:rsidP="00743D42">
      <w:pPr>
        <w:rPr>
          <w:rFonts w:cstheme="minorHAnsi"/>
          <w:spacing w:val="-3"/>
          <w:sz w:val="20"/>
          <w:szCs w:val="20"/>
        </w:rPr>
      </w:pPr>
      <w:r>
        <w:rPr>
          <w:rFonts w:cstheme="minorHAnsi"/>
          <w:spacing w:val="-3"/>
        </w:rPr>
        <w:t>4/</w:t>
      </w:r>
      <w:r w:rsidR="00715C6B">
        <w:rPr>
          <w:rFonts w:cstheme="minorHAnsi"/>
          <w:spacing w:val="-3"/>
        </w:rPr>
        <w:t xml:space="preserve"> Dochází k posunutí původně navrženého termínu </w:t>
      </w:r>
      <w:r w:rsidR="00040AB0">
        <w:rPr>
          <w:rFonts w:cstheme="minorHAnsi"/>
          <w:spacing w:val="-3"/>
        </w:rPr>
        <w:t xml:space="preserve">pro nabytí </w:t>
      </w:r>
      <w:r w:rsidR="00715C6B">
        <w:rPr>
          <w:rFonts w:cstheme="minorHAnsi"/>
          <w:spacing w:val="-3"/>
        </w:rPr>
        <w:t xml:space="preserve">účinnosti </w:t>
      </w:r>
      <w:r w:rsidR="00040AB0">
        <w:rPr>
          <w:rFonts w:cstheme="minorHAnsi"/>
          <w:spacing w:val="-3"/>
        </w:rPr>
        <w:t xml:space="preserve">navrženého zákona </w:t>
      </w:r>
      <w:r w:rsidR="00715C6B">
        <w:rPr>
          <w:rFonts w:cstheme="minorHAnsi"/>
          <w:spacing w:val="-3"/>
        </w:rPr>
        <w:t xml:space="preserve">- </w:t>
      </w:r>
      <w:r w:rsidR="00715C6B">
        <w:rPr>
          <w:rFonts w:cstheme="minorHAnsi"/>
          <w:spacing w:val="-3"/>
        </w:rPr>
        <w:tab/>
      </w:r>
      <w:r w:rsidR="00715C6B">
        <w:rPr>
          <w:rFonts w:cstheme="minorHAnsi"/>
          <w:spacing w:val="-3"/>
        </w:rPr>
        <w:br/>
        <w:t xml:space="preserve">  </w:t>
      </w:r>
      <w:r w:rsidR="00715C6B">
        <w:rPr>
          <w:rFonts w:cstheme="minorHAnsi"/>
          <w:spacing w:val="-3"/>
        </w:rPr>
        <w:tab/>
      </w:r>
      <w:r w:rsidR="00715C6B" w:rsidRPr="00FC0445">
        <w:rPr>
          <w:rFonts w:cstheme="minorHAnsi"/>
          <w:spacing w:val="-3"/>
          <w:sz w:val="20"/>
          <w:szCs w:val="20"/>
        </w:rPr>
        <w:t>„</w:t>
      </w:r>
      <w:r w:rsidR="00715C6B" w:rsidRPr="00FC0445">
        <w:rPr>
          <w:rFonts w:cstheme="minorHAnsi"/>
          <w:i/>
          <w:sz w:val="20"/>
          <w:szCs w:val="20"/>
        </w:rPr>
        <w:t xml:space="preserve">Navrhuje se posunutí účinnosti navrženého zákona na 1. ledna 2024, tak aby nabyl účinnosti až 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  <w:t xml:space="preserve">v termínu, kdy nabyde účinnosti zákon č. 283/2021 Sb., stavební zákon, ve znění pozdějších předpisů, 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  <w:t xml:space="preserve">neboť navržená právní úprava je na něj přímo navázána. Navržená změna účinnosti též souvisí s tím, </w:t>
      </w:r>
      <w:r w:rsidR="00715C6B" w:rsidRPr="00FC0445">
        <w:rPr>
          <w:rFonts w:cstheme="minorHAnsi"/>
          <w:i/>
          <w:sz w:val="20"/>
          <w:szCs w:val="20"/>
        </w:rPr>
        <w:br/>
        <w:t xml:space="preserve"> </w:t>
      </w:r>
      <w:r w:rsidR="00715C6B" w:rsidRPr="00FC0445">
        <w:rPr>
          <w:rFonts w:cstheme="minorHAnsi"/>
          <w:i/>
          <w:sz w:val="20"/>
          <w:szCs w:val="20"/>
        </w:rPr>
        <w:tab/>
        <w:t>že legislativní proces nebyl k původně navrženému datu účinnosti (tedy 10. srpnu 2023) dokončen</w:t>
      </w:r>
      <w:r w:rsidR="00715C6B" w:rsidRPr="00FC0445">
        <w:rPr>
          <w:rFonts w:cstheme="minorHAnsi"/>
          <w:spacing w:val="-3"/>
          <w:sz w:val="20"/>
          <w:szCs w:val="20"/>
        </w:rPr>
        <w:t>;</w:t>
      </w:r>
    </w:p>
    <w:p w14:paraId="17DAD00D" w14:textId="77777777" w:rsidR="00715C6B" w:rsidRPr="007F0028" w:rsidRDefault="00715C6B" w:rsidP="00743D42">
      <w:pPr>
        <w:rPr>
          <w:rFonts w:cstheme="minorHAnsi"/>
          <w:spacing w:val="-3"/>
          <w:sz w:val="16"/>
          <w:szCs w:val="16"/>
        </w:rPr>
      </w:pPr>
    </w:p>
    <w:p w14:paraId="7001A5BC" w14:textId="4EE5E701" w:rsidR="007F1191" w:rsidRDefault="00F2249C" w:rsidP="00EA1384">
      <w:pPr>
        <w:spacing w:after="120"/>
        <w:rPr>
          <w:rFonts w:cstheme="minorHAnsi"/>
          <w:spacing w:val="-3"/>
        </w:rPr>
      </w:pPr>
      <w:r>
        <w:rPr>
          <w:rFonts w:cstheme="minorHAnsi"/>
          <w:spacing w:val="-3"/>
        </w:rPr>
        <w:t xml:space="preserve">5/ </w:t>
      </w:r>
      <w:r w:rsidR="008549B0">
        <w:rPr>
          <w:rFonts w:cstheme="minorHAnsi"/>
          <w:spacing w:val="-3"/>
        </w:rPr>
        <w:t xml:space="preserve">V reakci na podnět z MPO by </w:t>
      </w:r>
      <w:r w:rsidR="00F40313">
        <w:rPr>
          <w:rFonts w:cstheme="minorHAnsi"/>
          <w:spacing w:val="-3"/>
        </w:rPr>
        <w:t xml:space="preserve">mělo dojít k </w:t>
      </w:r>
      <w:r w:rsidR="005C29C2">
        <w:rPr>
          <w:rFonts w:cstheme="minorHAnsi"/>
          <w:spacing w:val="-3"/>
        </w:rPr>
        <w:t>doplnění institutu dílčího</w:t>
      </w:r>
      <w:r w:rsidR="008549B0">
        <w:rPr>
          <w:rFonts w:cstheme="minorHAnsi"/>
          <w:spacing w:val="-3"/>
        </w:rPr>
        <w:t xml:space="preserve"> </w:t>
      </w:r>
      <w:r w:rsidR="00061E38">
        <w:rPr>
          <w:rFonts w:cstheme="minorHAnsi"/>
          <w:spacing w:val="-3"/>
        </w:rPr>
        <w:t xml:space="preserve">územního rozvojového plánu </w:t>
      </w:r>
      <w:r w:rsidR="00F40313">
        <w:rPr>
          <w:rFonts w:cstheme="minorHAnsi"/>
          <w:spacing w:val="-3"/>
        </w:rPr>
        <w:t xml:space="preserve">do liniového </w:t>
      </w:r>
      <w:r w:rsidR="00F40313">
        <w:rPr>
          <w:rFonts w:cstheme="minorHAnsi"/>
          <w:spacing w:val="-3"/>
        </w:rPr>
        <w:br/>
        <w:t xml:space="preserve">     zákona, který by </w:t>
      </w:r>
      <w:r w:rsidR="008549B0">
        <w:rPr>
          <w:rFonts w:cstheme="minorHAnsi"/>
          <w:spacing w:val="-3"/>
        </w:rPr>
        <w:t>byl</w:t>
      </w:r>
      <w:r w:rsidR="000A1E51">
        <w:rPr>
          <w:rFonts w:cstheme="minorHAnsi"/>
          <w:spacing w:val="-3"/>
        </w:rPr>
        <w:t>o</w:t>
      </w:r>
      <w:r w:rsidR="008549B0">
        <w:rPr>
          <w:rFonts w:cstheme="minorHAnsi"/>
          <w:spacing w:val="-3"/>
        </w:rPr>
        <w:t xml:space="preserve"> možné využít i </w:t>
      </w:r>
      <w:r w:rsidR="005C29C2">
        <w:rPr>
          <w:rFonts w:cstheme="minorHAnsi"/>
          <w:spacing w:val="-3"/>
        </w:rPr>
        <w:t xml:space="preserve">pro </w:t>
      </w:r>
      <w:r w:rsidR="000A1E51">
        <w:rPr>
          <w:rFonts w:cstheme="minorHAnsi"/>
          <w:spacing w:val="-3"/>
        </w:rPr>
        <w:t xml:space="preserve">oblast </w:t>
      </w:r>
      <w:r w:rsidR="009F083E">
        <w:rPr>
          <w:rFonts w:cstheme="minorHAnsi"/>
          <w:spacing w:val="-3"/>
        </w:rPr>
        <w:t xml:space="preserve">„LEX ATOM“ </w:t>
      </w:r>
      <w:r w:rsidR="007F1191">
        <w:rPr>
          <w:rFonts w:cstheme="minorHAnsi"/>
          <w:spacing w:val="-3"/>
        </w:rPr>
        <w:t>–</w:t>
      </w:r>
      <w:r w:rsidR="009F083E">
        <w:rPr>
          <w:rFonts w:cstheme="minorHAnsi"/>
          <w:spacing w:val="-3"/>
        </w:rPr>
        <w:t xml:space="preserve"> </w:t>
      </w:r>
      <w:r w:rsidR="007F1191">
        <w:rPr>
          <w:rFonts w:cstheme="minorHAnsi"/>
          <w:spacing w:val="-3"/>
        </w:rPr>
        <w:t xml:space="preserve">stavby pro </w:t>
      </w:r>
      <w:r w:rsidR="005C29C2">
        <w:rPr>
          <w:rFonts w:cstheme="minorHAnsi"/>
          <w:spacing w:val="-3"/>
        </w:rPr>
        <w:t>jadern</w:t>
      </w:r>
      <w:r w:rsidR="007F1191">
        <w:rPr>
          <w:rFonts w:cstheme="minorHAnsi"/>
          <w:spacing w:val="-3"/>
        </w:rPr>
        <w:t xml:space="preserve">é zdroje, které by mohly být </w:t>
      </w:r>
      <w:r w:rsidR="007F1191">
        <w:rPr>
          <w:rFonts w:cstheme="minorHAnsi"/>
          <w:spacing w:val="-3"/>
        </w:rPr>
        <w:br/>
        <w:t xml:space="preserve">      použity i pro jadernou ener</w:t>
      </w:r>
      <w:r w:rsidR="008549B0">
        <w:rPr>
          <w:rFonts w:cstheme="minorHAnsi"/>
          <w:spacing w:val="-3"/>
        </w:rPr>
        <w:t>getik</w:t>
      </w:r>
      <w:r w:rsidR="009F083E">
        <w:rPr>
          <w:rFonts w:cstheme="minorHAnsi"/>
          <w:spacing w:val="-3"/>
        </w:rPr>
        <w:t>u</w:t>
      </w:r>
      <w:r>
        <w:rPr>
          <w:rFonts w:cstheme="minorHAnsi"/>
          <w:spacing w:val="-3"/>
        </w:rPr>
        <w:t xml:space="preserve"> -</w:t>
      </w:r>
      <w:r>
        <w:rPr>
          <w:rFonts w:cstheme="minorHAnsi"/>
          <w:spacing w:val="-3"/>
        </w:rPr>
        <w:tab/>
      </w:r>
      <w:r>
        <w:rPr>
          <w:rFonts w:cstheme="minorHAnsi"/>
          <w:spacing w:val="-3"/>
        </w:rPr>
        <w:br/>
        <w:t xml:space="preserve"> </w:t>
      </w:r>
      <w:r>
        <w:rPr>
          <w:rFonts w:cstheme="minorHAnsi"/>
          <w:spacing w:val="-3"/>
        </w:rPr>
        <w:tab/>
      </w:r>
      <w:r w:rsidRPr="00FC0445">
        <w:rPr>
          <w:rFonts w:cstheme="minorHAnsi"/>
          <w:spacing w:val="-3"/>
          <w:sz w:val="20"/>
          <w:szCs w:val="20"/>
        </w:rPr>
        <w:t>„</w:t>
      </w:r>
      <w:r w:rsidRPr="00FC0445">
        <w:rPr>
          <w:rFonts w:cstheme="minorHAnsi"/>
          <w:i/>
          <w:sz w:val="20"/>
          <w:szCs w:val="20"/>
        </w:rPr>
        <w:t xml:space="preserve">Pozměňovací návrh směruje k </w:t>
      </w:r>
      <w:r w:rsidRPr="00FC0445">
        <w:rPr>
          <w:rFonts w:cstheme="minorHAnsi"/>
          <w:b/>
          <w:i/>
          <w:sz w:val="20"/>
          <w:szCs w:val="20"/>
        </w:rPr>
        <w:t xml:space="preserve">doplnění institutu dílčího územního rozvojového plánu do liniového </w:t>
      </w:r>
      <w:r w:rsidRPr="00FC0445">
        <w:rPr>
          <w:rFonts w:cstheme="minorHAnsi"/>
          <w:b/>
          <w:i/>
          <w:sz w:val="20"/>
          <w:szCs w:val="20"/>
        </w:rPr>
        <w:br/>
        <w:t xml:space="preserve"> </w:t>
      </w:r>
      <w:r w:rsidRPr="00FC0445">
        <w:rPr>
          <w:rFonts w:cstheme="minorHAnsi"/>
          <w:b/>
          <w:i/>
          <w:sz w:val="20"/>
          <w:szCs w:val="20"/>
        </w:rPr>
        <w:tab/>
        <w:t>zákona</w:t>
      </w:r>
      <w:r w:rsidRPr="00FC0445">
        <w:rPr>
          <w:rFonts w:cstheme="minorHAnsi"/>
          <w:i/>
          <w:sz w:val="20"/>
          <w:szCs w:val="20"/>
        </w:rPr>
        <w:t xml:space="preserve">. Možnost přijetí územního rozvojového plánu pouze pro část území, resp. pouze pro některé </w:t>
      </w:r>
      <w:r w:rsidRPr="00FC0445">
        <w:rPr>
          <w:rFonts w:cstheme="minorHAnsi"/>
          <w:i/>
          <w:sz w:val="20"/>
          <w:szCs w:val="20"/>
        </w:rPr>
        <w:br/>
        <w:t xml:space="preserve"> </w:t>
      </w:r>
      <w:r w:rsidRPr="00FC0445">
        <w:rPr>
          <w:rFonts w:cstheme="minorHAnsi"/>
          <w:i/>
          <w:sz w:val="20"/>
          <w:szCs w:val="20"/>
        </w:rPr>
        <w:tab/>
        <w:t xml:space="preserve">významné stavby dopravní infrastruktury, má za cíl zjednodušit a zefektivnit přípravu a povolování </w:t>
      </w:r>
      <w:r w:rsidRPr="00FC0445">
        <w:rPr>
          <w:rFonts w:cstheme="minorHAnsi"/>
          <w:i/>
          <w:sz w:val="20"/>
          <w:szCs w:val="20"/>
        </w:rPr>
        <w:br/>
        <w:t xml:space="preserve"> </w:t>
      </w:r>
      <w:r w:rsidRPr="00FC0445">
        <w:rPr>
          <w:rFonts w:cstheme="minorHAnsi"/>
          <w:i/>
          <w:sz w:val="20"/>
          <w:szCs w:val="20"/>
        </w:rPr>
        <w:tab/>
        <w:t xml:space="preserve">významných dopravních záměrů, typicky vysokorychlostních tratí. Navržené doplnění současně nijak </w:t>
      </w:r>
      <w:r w:rsidRPr="00FC0445">
        <w:rPr>
          <w:rFonts w:cstheme="minorHAnsi"/>
          <w:i/>
          <w:sz w:val="20"/>
          <w:szCs w:val="20"/>
        </w:rPr>
        <w:br/>
      </w:r>
      <w:r w:rsidRPr="00FC0445">
        <w:rPr>
          <w:rFonts w:cstheme="minorHAnsi"/>
          <w:i/>
          <w:sz w:val="20"/>
          <w:szCs w:val="20"/>
        </w:rPr>
        <w:lastRenderedPageBreak/>
        <w:t xml:space="preserve"> </w:t>
      </w:r>
      <w:r w:rsidRPr="00FC0445">
        <w:rPr>
          <w:rFonts w:cstheme="minorHAnsi"/>
          <w:i/>
          <w:sz w:val="20"/>
          <w:szCs w:val="20"/>
        </w:rPr>
        <w:tab/>
        <w:t xml:space="preserve">negativně neovlivňuje ochranu dotčených veřejných zájmů ani funkčnost a existenci celostátního </w:t>
      </w:r>
      <w:r w:rsidRPr="00FC0445">
        <w:rPr>
          <w:rFonts w:cstheme="minorHAnsi"/>
          <w:i/>
          <w:sz w:val="20"/>
          <w:szCs w:val="20"/>
        </w:rPr>
        <w:br/>
        <w:t xml:space="preserve"> </w:t>
      </w:r>
      <w:r w:rsidRPr="00FC0445">
        <w:rPr>
          <w:rFonts w:cstheme="minorHAnsi"/>
          <w:i/>
          <w:sz w:val="20"/>
          <w:szCs w:val="20"/>
        </w:rPr>
        <w:tab/>
        <w:t>územního rozvojového plánu.</w:t>
      </w:r>
      <w:r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br/>
        <w:t xml:space="preserve"> </w:t>
      </w:r>
      <w:r w:rsidRPr="00FC0445">
        <w:rPr>
          <w:rFonts w:cstheme="minorHAnsi"/>
          <w:i/>
          <w:sz w:val="20"/>
          <w:szCs w:val="20"/>
        </w:rPr>
        <w:tab/>
        <w:t>Potřeba zefektivnění přípravy strategických záměrů dopravní a další infrastruktury je přitom potře-</w:t>
      </w:r>
      <w:r w:rsidRPr="00FC0445">
        <w:rPr>
          <w:rFonts w:cstheme="minorHAnsi"/>
          <w:i/>
          <w:sz w:val="20"/>
          <w:szCs w:val="20"/>
        </w:rPr>
        <w:br/>
        <w:t xml:space="preserve"> </w:t>
      </w:r>
      <w:r w:rsidRPr="00FC0445">
        <w:rPr>
          <w:rFonts w:cstheme="minorHAnsi"/>
          <w:i/>
          <w:sz w:val="20"/>
          <w:szCs w:val="20"/>
        </w:rPr>
        <w:tab/>
        <w:t>bou vyvolanou aktuální geopolitickou situací, jakož i socioekonomickým i environmentálním vývo-</w:t>
      </w:r>
      <w:r w:rsidRPr="00FC0445">
        <w:rPr>
          <w:rFonts w:cstheme="minorHAnsi"/>
          <w:i/>
          <w:sz w:val="20"/>
          <w:szCs w:val="20"/>
        </w:rPr>
        <w:br/>
        <w:t xml:space="preserve"> </w:t>
      </w:r>
      <w:r w:rsidRPr="00FC0445">
        <w:rPr>
          <w:rFonts w:cstheme="minorHAnsi"/>
          <w:i/>
          <w:sz w:val="20"/>
          <w:szCs w:val="20"/>
        </w:rPr>
        <w:tab/>
        <w:t xml:space="preserve">jem. Tuto potřebu pak uznává a zmiňuje např. i nález Ústavního soudu České republiky (Pl. ÚS 39/18 </w:t>
      </w:r>
      <w:r w:rsidRPr="00FC0445">
        <w:rPr>
          <w:rFonts w:cstheme="minorHAnsi"/>
          <w:i/>
          <w:sz w:val="20"/>
          <w:szCs w:val="20"/>
        </w:rPr>
        <w:br/>
        <w:t xml:space="preserve"> </w:t>
      </w:r>
      <w:r w:rsidRPr="00FC0445">
        <w:rPr>
          <w:rFonts w:cstheme="minorHAnsi"/>
          <w:i/>
          <w:sz w:val="20"/>
          <w:szCs w:val="20"/>
        </w:rPr>
        <w:tab/>
        <w:t>z 22. března 2022</w:t>
      </w:r>
      <w:r w:rsidR="00FC0445">
        <w:rPr>
          <w:rFonts w:cstheme="minorHAnsi"/>
          <w:i/>
          <w:sz w:val="20"/>
          <w:szCs w:val="20"/>
        </w:rPr>
        <w:t>).</w:t>
      </w:r>
      <w:r w:rsid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 </w:t>
      </w:r>
      <w:r w:rsidR="00FC0445">
        <w:rPr>
          <w:rFonts w:cstheme="minorHAnsi"/>
          <w:i/>
          <w:sz w:val="20"/>
          <w:szCs w:val="20"/>
        </w:rPr>
        <w:br/>
      </w:r>
      <w:r w:rsidR="00FC0445">
        <w:rPr>
          <w:rFonts w:cstheme="minorHAnsi"/>
          <w:b/>
          <w:i/>
          <w:sz w:val="20"/>
          <w:szCs w:val="20"/>
        </w:rPr>
        <w:t xml:space="preserve"> </w:t>
      </w:r>
      <w:r w:rsidR="00FC0445">
        <w:rPr>
          <w:rFonts w:cstheme="minorHAnsi"/>
          <w:b/>
          <w:i/>
          <w:sz w:val="20"/>
          <w:szCs w:val="20"/>
        </w:rPr>
        <w:tab/>
      </w:r>
      <w:r w:rsidRPr="00FC0445">
        <w:rPr>
          <w:rFonts w:cstheme="minorHAnsi"/>
          <w:b/>
          <w:i/>
          <w:sz w:val="20"/>
          <w:szCs w:val="20"/>
        </w:rPr>
        <w:t xml:space="preserve">Nástroj územního rozvojového plánu je závazný a umožňuje přímé povolování záměrů v území. </w:t>
      </w:r>
      <w:r w:rsidR="005C29C2" w:rsidRPr="00FC0445">
        <w:rPr>
          <w:rFonts w:cstheme="minorHAnsi"/>
          <w:b/>
          <w:i/>
          <w:sz w:val="20"/>
          <w:szCs w:val="20"/>
        </w:rPr>
        <w:br/>
        <w:t xml:space="preserve"> </w:t>
      </w:r>
      <w:r w:rsidR="005C29C2" w:rsidRPr="00FC0445">
        <w:rPr>
          <w:rFonts w:cstheme="minorHAnsi"/>
          <w:b/>
          <w:i/>
          <w:sz w:val="20"/>
          <w:szCs w:val="20"/>
        </w:rPr>
        <w:tab/>
      </w:r>
      <w:r w:rsidRPr="00FC0445">
        <w:rPr>
          <w:rFonts w:cstheme="minorHAnsi"/>
          <w:b/>
          <w:i/>
          <w:sz w:val="20"/>
          <w:szCs w:val="20"/>
        </w:rPr>
        <w:t xml:space="preserve">Právě tento nástroj, který byl do právního řádu zaveden již s účinností od 1. ledna 2021, měl řešit </w:t>
      </w:r>
      <w:r w:rsidR="005C29C2" w:rsidRPr="00FC0445">
        <w:rPr>
          <w:rFonts w:cstheme="minorHAnsi"/>
          <w:b/>
          <w:i/>
          <w:sz w:val="20"/>
          <w:szCs w:val="20"/>
        </w:rPr>
        <w:br/>
        <w:t xml:space="preserve"> </w:t>
      </w:r>
      <w:r w:rsidR="005C29C2" w:rsidRPr="00FC0445">
        <w:rPr>
          <w:rFonts w:cstheme="minorHAnsi"/>
          <w:b/>
          <w:i/>
          <w:sz w:val="20"/>
          <w:szCs w:val="20"/>
        </w:rPr>
        <w:tab/>
      </w:r>
      <w:r w:rsidRPr="00FC0445">
        <w:rPr>
          <w:rFonts w:cstheme="minorHAnsi"/>
          <w:b/>
          <w:i/>
          <w:sz w:val="20"/>
          <w:szCs w:val="20"/>
        </w:rPr>
        <w:t>celostátně významné strategické záměry.</w:t>
      </w:r>
      <w:r w:rsidRPr="00FC0445">
        <w:rPr>
          <w:rFonts w:cstheme="minorHAnsi"/>
          <w:i/>
          <w:sz w:val="20"/>
          <w:szCs w:val="20"/>
        </w:rPr>
        <w:t xml:space="preserve"> </w:t>
      </w:r>
      <w:r w:rsidRPr="00FC0445">
        <w:rPr>
          <w:rFonts w:cstheme="minorHAnsi"/>
          <w:b/>
          <w:i/>
          <w:sz w:val="20"/>
          <w:szCs w:val="20"/>
          <w:u w:val="single"/>
        </w:rPr>
        <w:t>Územní rozvojový plán však doposud nebyl vydán</w:t>
      </w:r>
      <w:r w:rsidRPr="00FC0445">
        <w:rPr>
          <w:rFonts w:cstheme="minorHAnsi"/>
          <w:b/>
          <w:i/>
          <w:sz w:val="20"/>
          <w:szCs w:val="20"/>
        </w:rPr>
        <w:t>.</w:t>
      </w:r>
      <w:r w:rsidRPr="00FC0445">
        <w:rPr>
          <w:rFonts w:cstheme="minorHAnsi"/>
          <w:b/>
          <w:i/>
          <w:sz w:val="20"/>
          <w:szCs w:val="20"/>
        </w:rPr>
        <w:tab/>
      </w:r>
      <w:r w:rsidRPr="00FC0445">
        <w:rPr>
          <w:rFonts w:cstheme="minorHAnsi"/>
          <w:b/>
          <w:i/>
          <w:sz w:val="20"/>
          <w:szCs w:val="20"/>
        </w:rPr>
        <w:br/>
        <w:t xml:space="preserve"> </w:t>
      </w:r>
      <w:r w:rsidRPr="00FC0445">
        <w:rPr>
          <w:rFonts w:cstheme="minorHAnsi"/>
          <w:b/>
          <w:i/>
          <w:sz w:val="20"/>
          <w:szCs w:val="20"/>
        </w:rPr>
        <w:tab/>
        <w:t xml:space="preserve">V návaznosti na novelu nového stavebního zákona, přijatou v podobě zákona č. 152/2023 Sb., </w:t>
      </w:r>
      <w:r w:rsidR="005C29C2" w:rsidRPr="00FC0445">
        <w:rPr>
          <w:rFonts w:cstheme="minorHAnsi"/>
          <w:b/>
          <w:i/>
          <w:sz w:val="20"/>
          <w:szCs w:val="20"/>
        </w:rPr>
        <w:br/>
        <w:t xml:space="preserve"> </w:t>
      </w:r>
      <w:r w:rsidR="005C29C2" w:rsidRPr="00FC0445">
        <w:rPr>
          <w:rFonts w:cstheme="minorHAnsi"/>
          <w:b/>
          <w:i/>
          <w:sz w:val="20"/>
          <w:szCs w:val="20"/>
        </w:rPr>
        <w:tab/>
      </w:r>
      <w:r w:rsidRPr="00FC0445">
        <w:rPr>
          <w:rFonts w:cstheme="minorHAnsi"/>
          <w:b/>
          <w:i/>
          <w:sz w:val="20"/>
          <w:szCs w:val="20"/>
        </w:rPr>
        <w:t xml:space="preserve">je navíc patrné, že první územní rozvojový plán vznikne tak, že pouze převezme záměry dopravní </w:t>
      </w:r>
      <w:r w:rsidR="005C29C2" w:rsidRPr="00FC0445">
        <w:rPr>
          <w:rFonts w:cstheme="minorHAnsi"/>
          <w:b/>
          <w:i/>
          <w:sz w:val="20"/>
          <w:szCs w:val="20"/>
        </w:rPr>
        <w:br/>
        <w:t xml:space="preserve"> </w:t>
      </w:r>
      <w:r w:rsidR="005C29C2" w:rsidRPr="00FC0445">
        <w:rPr>
          <w:rFonts w:cstheme="minorHAnsi"/>
          <w:b/>
          <w:i/>
          <w:sz w:val="20"/>
          <w:szCs w:val="20"/>
        </w:rPr>
        <w:tab/>
      </w:r>
      <w:r w:rsidRPr="00FC0445">
        <w:rPr>
          <w:rFonts w:cstheme="minorHAnsi"/>
          <w:b/>
          <w:i/>
          <w:sz w:val="20"/>
          <w:szCs w:val="20"/>
        </w:rPr>
        <w:t>a technické infrastruktury ze zásad územního rozvoje krajů</w:t>
      </w:r>
      <w:r w:rsidRPr="00FC0445">
        <w:rPr>
          <w:rFonts w:cstheme="minorHAnsi"/>
          <w:i/>
          <w:sz w:val="20"/>
          <w:szCs w:val="20"/>
        </w:rPr>
        <w:t xml:space="preserve"> (jsou-li současně vymezeny i v politice </w:t>
      </w:r>
      <w:r w:rsidR="005C29C2" w:rsidRPr="00FC0445">
        <w:rPr>
          <w:rFonts w:cstheme="minorHAnsi"/>
          <w:i/>
          <w:sz w:val="20"/>
          <w:szCs w:val="20"/>
        </w:rPr>
        <w:br/>
        <w:t xml:space="preserve"> </w:t>
      </w:r>
      <w:r w:rsidR="005C29C2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územního rozvoje, jedná se o veřejně prospěšné stavby nebo opatření a uplynula-li lhůta k jejich </w:t>
      </w:r>
      <w:r w:rsidR="005C29C2" w:rsidRPr="00FC0445">
        <w:rPr>
          <w:rFonts w:cstheme="minorHAnsi"/>
          <w:i/>
          <w:sz w:val="20"/>
          <w:szCs w:val="20"/>
        </w:rPr>
        <w:br/>
        <w:t xml:space="preserve">  </w:t>
      </w:r>
      <w:r w:rsidR="005C29C2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přezkumu podle správního řádu a podle soudního řádu správního). </w:t>
      </w:r>
      <w:r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br/>
        <w:t xml:space="preserve"> </w:t>
      </w:r>
      <w:r w:rsidRPr="00FC0445">
        <w:rPr>
          <w:rFonts w:cstheme="minorHAnsi"/>
          <w:i/>
          <w:sz w:val="20"/>
          <w:szCs w:val="20"/>
        </w:rPr>
        <w:tab/>
        <w:t xml:space="preserve">Kdy tato věcná změna bude přijata, nelze nyní odhadovat, ovšem s ohledem na dosavadní zkušenosti </w:t>
      </w:r>
      <w:r w:rsidRPr="00FC0445">
        <w:rPr>
          <w:rFonts w:cstheme="minorHAnsi"/>
          <w:i/>
          <w:sz w:val="20"/>
          <w:szCs w:val="20"/>
        </w:rPr>
        <w:br/>
        <w:t xml:space="preserve"> </w:t>
      </w:r>
      <w:r w:rsidRPr="00FC0445">
        <w:rPr>
          <w:rFonts w:cstheme="minorHAnsi"/>
          <w:i/>
          <w:sz w:val="20"/>
          <w:szCs w:val="20"/>
        </w:rPr>
        <w:tab/>
        <w:t>a potenciální složitost jejího pořizování vzhledem k území celé České republiky, kterou má posti</w:t>
      </w:r>
      <w:r w:rsidR="00061E38" w:rsidRPr="00FC0445">
        <w:rPr>
          <w:rFonts w:cstheme="minorHAnsi"/>
          <w:i/>
          <w:sz w:val="20"/>
          <w:szCs w:val="20"/>
        </w:rPr>
        <w:t>-</w:t>
      </w:r>
      <w:r w:rsidR="00061E38" w:rsidRPr="00FC0445">
        <w:rPr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hnout, se její pořízení nedá očekávat v krátkém období. </w:t>
      </w:r>
      <w:r w:rsidRPr="00FC0445">
        <w:rPr>
          <w:rFonts w:cstheme="minorHAnsi"/>
          <w:b/>
          <w:i/>
          <w:sz w:val="20"/>
          <w:szCs w:val="20"/>
        </w:rPr>
        <w:t xml:space="preserve">Proto je nezbytné, aby bylo možné pořídit </w:t>
      </w:r>
      <w:r w:rsidR="00061E38" w:rsidRPr="00FC0445">
        <w:rPr>
          <w:rFonts w:cstheme="minorHAnsi"/>
          <w:b/>
          <w:i/>
          <w:sz w:val="20"/>
          <w:szCs w:val="20"/>
        </w:rPr>
        <w:br/>
        <w:t xml:space="preserve"> </w:t>
      </w:r>
      <w:r w:rsidR="00061E38" w:rsidRPr="00FC0445">
        <w:rPr>
          <w:rFonts w:cstheme="minorHAnsi"/>
          <w:b/>
          <w:i/>
          <w:sz w:val="20"/>
          <w:szCs w:val="20"/>
        </w:rPr>
        <w:tab/>
      </w:r>
      <w:r w:rsidRPr="00FC0445">
        <w:rPr>
          <w:rFonts w:cstheme="minorHAnsi"/>
          <w:b/>
          <w:i/>
          <w:sz w:val="20"/>
          <w:szCs w:val="20"/>
        </w:rPr>
        <w:t>právě dílčí územní rozvojový plán u těch strategických záměrů, u kterých to jejich stupeň rozpraco</w:t>
      </w:r>
      <w:r w:rsidR="00061E38" w:rsidRPr="00FC0445">
        <w:rPr>
          <w:rFonts w:cstheme="minorHAnsi"/>
          <w:b/>
          <w:i/>
          <w:sz w:val="20"/>
          <w:szCs w:val="20"/>
        </w:rPr>
        <w:t>-</w:t>
      </w:r>
      <w:r w:rsidR="00061E38" w:rsidRPr="00FC0445">
        <w:rPr>
          <w:rFonts w:cstheme="minorHAnsi"/>
          <w:b/>
          <w:i/>
          <w:sz w:val="20"/>
          <w:szCs w:val="20"/>
        </w:rPr>
        <w:br/>
        <w:t xml:space="preserve"> </w:t>
      </w:r>
      <w:r w:rsidR="00061E38" w:rsidRPr="00FC0445">
        <w:rPr>
          <w:rFonts w:cstheme="minorHAnsi"/>
          <w:b/>
          <w:i/>
          <w:sz w:val="20"/>
          <w:szCs w:val="20"/>
        </w:rPr>
        <w:tab/>
      </w:r>
      <w:r w:rsidRPr="00FC0445">
        <w:rPr>
          <w:rFonts w:cstheme="minorHAnsi"/>
          <w:b/>
          <w:i/>
          <w:sz w:val="20"/>
          <w:szCs w:val="20"/>
        </w:rPr>
        <w:t>vanosti umožňuje a vyžaduje.</w:t>
      </w:r>
      <w:r w:rsidRPr="00FC0445">
        <w:rPr>
          <w:rFonts w:cstheme="minorHAnsi"/>
          <w:i/>
          <w:sz w:val="20"/>
          <w:szCs w:val="20"/>
        </w:rPr>
        <w:t xml:space="preserve"> Vzhledem k tomu, že se v případě dílčího územního rozvojového plánu </w:t>
      </w:r>
      <w:r w:rsidR="00061E38" w:rsidRPr="00FC0445">
        <w:rPr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bude jednat o území prostorově ohraničené dotčenou stavbou, dá se předpokládat i rychlejší průběh </w:t>
      </w:r>
      <w:r w:rsidR="00061E38" w:rsidRPr="00FC0445">
        <w:rPr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>jeho pořizování, tedy rychlejší využitelnost pro rozhodování v území.</w:t>
      </w:r>
      <w:r w:rsidR="00061E38" w:rsidRPr="00FC0445">
        <w:rPr>
          <w:rFonts w:cstheme="minorHAnsi"/>
          <w:i/>
          <w:sz w:val="20"/>
          <w:szCs w:val="20"/>
        </w:rPr>
        <w:tab/>
      </w:r>
      <w:r w:rsidR="00061E38" w:rsidRPr="00FC0445">
        <w:rPr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>Pořízení a vydání dílčích územních rozvojových plánů není v rozporu s myšlenkou jednoho celostát</w:t>
      </w:r>
      <w:r w:rsidR="00061E38" w:rsidRPr="00FC0445">
        <w:rPr>
          <w:rFonts w:cstheme="minorHAnsi"/>
          <w:i/>
          <w:sz w:val="20"/>
          <w:szCs w:val="20"/>
        </w:rPr>
        <w:t>-</w:t>
      </w:r>
      <w:r w:rsidR="00061E38" w:rsidRPr="00FC0445">
        <w:rPr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ního územního rozvojového plánu, když jednotlivé dílčí územní rozvojové plány budou pravidelně do </w:t>
      </w:r>
      <w:r w:rsidR="00061E38" w:rsidRPr="00FC0445">
        <w:rPr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>celostátního územního rozvojového plánu přebírány při jeho aktualizacích. Současně platí, že nedo</w:t>
      </w:r>
      <w:r w:rsidR="00061E38" w:rsidRPr="00FC0445">
        <w:rPr>
          <w:rFonts w:cstheme="minorHAnsi"/>
          <w:i/>
          <w:sz w:val="20"/>
          <w:szCs w:val="20"/>
        </w:rPr>
        <w:t>-</w:t>
      </w:r>
      <w:r w:rsidR="00061E38" w:rsidRPr="00FC0445">
        <w:rPr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>chází při pořizování dílčího územního plánu k omezení účastenských práv těch, kdo budou plánova</w:t>
      </w:r>
      <w:r w:rsidR="00061E38" w:rsidRPr="00FC0445">
        <w:rPr>
          <w:rFonts w:cstheme="minorHAnsi"/>
          <w:i/>
          <w:sz w:val="20"/>
          <w:szCs w:val="20"/>
        </w:rPr>
        <w:t>-</w:t>
      </w:r>
      <w:r w:rsidR="00061E38" w:rsidRPr="00FC0445">
        <w:rPr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nou stavbou dotčeni. </w:t>
      </w:r>
      <w:r w:rsidR="00061E38" w:rsidRPr="00FC0445">
        <w:rPr>
          <w:rFonts w:cstheme="minorHAnsi"/>
          <w:i/>
          <w:sz w:val="20"/>
          <w:szCs w:val="20"/>
        </w:rPr>
        <w:tab/>
      </w:r>
      <w:r w:rsidR="00061E38" w:rsidRPr="00FC0445">
        <w:rPr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Fonts w:cstheme="minorHAnsi"/>
          <w:i/>
          <w:sz w:val="20"/>
          <w:szCs w:val="20"/>
        </w:rPr>
        <w:tab/>
      </w:r>
      <w:r w:rsidRPr="00FC0445">
        <w:rPr>
          <w:rFonts w:cstheme="minorHAnsi"/>
          <w:i/>
          <w:sz w:val="20"/>
          <w:szCs w:val="20"/>
        </w:rPr>
        <w:t xml:space="preserve">Ustanovení § 2d a 2e tedy </w:t>
      </w:r>
      <w:r w:rsidRPr="00FC0445">
        <w:rPr>
          <w:rStyle w:val="normaltextrun"/>
          <w:rFonts w:cstheme="minorHAnsi"/>
          <w:i/>
          <w:sz w:val="20"/>
          <w:szCs w:val="20"/>
        </w:rPr>
        <w:t xml:space="preserve">zavádí do liniového zákona možnost přijetí části územního rozvojového 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 xml:space="preserve">plánu pro záměry dopravní infrastruktury, u kterých tak stanoví vláda. Právní úprava této možnosti 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 xml:space="preserve">přitom nijak nemění podstatu územního rozvojového plánu, jelikož stále jde o ten stejný nástroj 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 xml:space="preserve">územního plánování. 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tab/>
      </w:r>
      <w:r w:rsidR="00061E38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 xml:space="preserve">Současně i pro dílčí územní rozvojový plán bude podle § 112 odst. 2 nového stavebního zákona platit, 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>že navazující územně plánovací dokumentace se nepoužije v rozsahu, v jakém by znemožnila reali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t>-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>zaci záměru vymezeného v dílčím územním rozvojovém plánu, jakožto v nadřazené územně pláno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t>-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>vací dokumentaci.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tab/>
      </w:r>
      <w:r w:rsidR="00061E38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 xml:space="preserve">Pozměňovacím návrhem je stanoveno, že pořizovatelem dílčího územního rozvojového plánu je 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t>MD</w:t>
      </w:r>
      <w:r w:rsidRPr="00FC0445">
        <w:rPr>
          <w:rStyle w:val="normaltextrun"/>
          <w:rFonts w:cstheme="minorHAnsi"/>
          <w:i/>
          <w:sz w:val="20"/>
          <w:szCs w:val="20"/>
        </w:rPr>
        <w:t xml:space="preserve">, 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 xml:space="preserve">které má tento typ výstavby v gesci a které současně bude hradit náklady vymezené v § 91 odst. 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061E38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 xml:space="preserve">nového stavebního zákona ve vztahu k příslušnému dílčímu územnímu rozvojovému plánu.  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tab/>
      </w:r>
      <w:r w:rsidR="00F40313" w:rsidRPr="00FC0445">
        <w:rPr>
          <w:rStyle w:val="normaltextrun"/>
          <w:rFonts w:cstheme="minorHAnsi"/>
          <w:i/>
          <w:sz w:val="20"/>
          <w:szCs w:val="20"/>
        </w:rPr>
        <w:br/>
      </w:r>
      <w:r w:rsidR="00F40313" w:rsidRPr="00FC0445">
        <w:rPr>
          <w:rStyle w:val="normaltextrun"/>
          <w:rFonts w:cstheme="minorHAnsi"/>
          <w:b/>
          <w:i/>
          <w:sz w:val="20"/>
          <w:szCs w:val="20"/>
        </w:rPr>
        <w:t xml:space="preserve"> </w:t>
      </w:r>
      <w:r w:rsidR="00F40313" w:rsidRPr="00FC0445">
        <w:rPr>
          <w:rStyle w:val="normaltextrun"/>
          <w:rFonts w:cstheme="minorHAnsi"/>
          <w:b/>
          <w:i/>
          <w:sz w:val="20"/>
          <w:szCs w:val="20"/>
        </w:rPr>
        <w:tab/>
      </w:r>
      <w:r w:rsidRPr="00FC0445">
        <w:rPr>
          <w:rStyle w:val="normaltextrun"/>
          <w:rFonts w:cstheme="minorHAnsi"/>
          <w:b/>
          <w:i/>
          <w:sz w:val="20"/>
          <w:szCs w:val="20"/>
        </w:rPr>
        <w:t>Dílčí územní rozvojový plán může být přijat i před přijetím prvního územního rozvojového plánu</w:t>
      </w:r>
      <w:r w:rsidRPr="00FC0445">
        <w:rPr>
          <w:rStyle w:val="normaltextrun"/>
          <w:rFonts w:cstheme="minorHAnsi"/>
          <w:i/>
          <w:sz w:val="20"/>
          <w:szCs w:val="20"/>
        </w:rPr>
        <w:t xml:space="preserve">. </w:t>
      </w:r>
      <w:r w:rsidR="005C29C2" w:rsidRPr="00FC0445">
        <w:rPr>
          <w:rStyle w:val="normaltextrun"/>
          <w:rFonts w:cstheme="minorHAnsi"/>
          <w:i/>
          <w:sz w:val="20"/>
          <w:szCs w:val="20"/>
        </w:rPr>
        <w:br/>
        <w:t xml:space="preserve">  </w:t>
      </w:r>
      <w:r w:rsidR="005C29C2" w:rsidRPr="00FC0445">
        <w:rPr>
          <w:rStyle w:val="normaltextrun"/>
          <w:rFonts w:cstheme="minorHAnsi"/>
          <w:i/>
          <w:sz w:val="20"/>
          <w:szCs w:val="20"/>
        </w:rPr>
        <w:tab/>
        <w:t>Ex</w:t>
      </w:r>
      <w:r w:rsidRPr="00FC0445">
        <w:rPr>
          <w:rStyle w:val="normaltextrun"/>
          <w:rFonts w:cstheme="minorHAnsi"/>
          <w:i/>
          <w:sz w:val="20"/>
          <w:szCs w:val="20"/>
        </w:rPr>
        <w:t xml:space="preserve">plicitně se stanoví, že nad rámec staveb ze zásad územního rozvoje budou do prvního územního </w:t>
      </w:r>
      <w:r w:rsidR="005C29C2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5C29C2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 xml:space="preserve">rozvojového plánu přejaty také již vydané dílčí územní rozvojové plány. Potřeba vymezit konkrétní 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>stavby strategického významu může vyvstat i po přijetí prvního územního rozvojového plánu. V ta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t>-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 xml:space="preserve">kovém případě bude tato stavba vymezena buď prostřednictvím změny územního rozvojového plánu, 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 xml:space="preserve">nebo prostřednictvím dílčího územního rozvojového plánu, který následně bude převzat do nejbližší 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>změny celostátního územního rozvojového plánu.</w:t>
      </w:r>
      <w:r w:rsidRPr="00FC0445">
        <w:rPr>
          <w:rStyle w:val="eop"/>
          <w:rFonts w:cstheme="minorHAnsi"/>
          <w:i/>
          <w:sz w:val="20"/>
          <w:szCs w:val="20"/>
        </w:rPr>
        <w:t xml:space="preserve"> Oba procesy budou koordinovány na vládní úrovni. </w:t>
      </w:r>
      <w:r w:rsidR="00F40313" w:rsidRPr="00FC0445">
        <w:rPr>
          <w:rStyle w:val="eop"/>
          <w:rFonts w:cstheme="minorHAnsi"/>
          <w:i/>
          <w:sz w:val="20"/>
          <w:szCs w:val="20"/>
        </w:rPr>
        <w:br/>
        <w:t xml:space="preserve"> </w:t>
      </w:r>
      <w:r w:rsidR="00F40313" w:rsidRPr="00FC0445">
        <w:rPr>
          <w:rStyle w:val="eop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b/>
          <w:i/>
          <w:sz w:val="20"/>
          <w:szCs w:val="20"/>
        </w:rPr>
        <w:t>Procesní úprava přijetí dílčího územního rozvojového plánu navazuje na účinné znění nového sta</w:t>
      </w:r>
      <w:r w:rsidR="00F40313" w:rsidRPr="00FC0445">
        <w:rPr>
          <w:rStyle w:val="normaltextrun"/>
          <w:rFonts w:cstheme="minorHAnsi"/>
          <w:b/>
          <w:i/>
          <w:sz w:val="20"/>
          <w:szCs w:val="20"/>
        </w:rPr>
        <w:t>-</w:t>
      </w:r>
      <w:r w:rsidR="00F40313" w:rsidRPr="00FC0445">
        <w:rPr>
          <w:rStyle w:val="normaltextrun"/>
          <w:rFonts w:cstheme="minorHAnsi"/>
          <w:b/>
          <w:i/>
          <w:sz w:val="20"/>
          <w:szCs w:val="20"/>
        </w:rPr>
        <w:br/>
        <w:t xml:space="preserve"> </w:t>
      </w:r>
      <w:r w:rsidR="00F40313" w:rsidRPr="00FC0445">
        <w:rPr>
          <w:rStyle w:val="normaltextrun"/>
          <w:rFonts w:cstheme="minorHAnsi"/>
          <w:b/>
          <w:i/>
          <w:sz w:val="20"/>
          <w:szCs w:val="20"/>
        </w:rPr>
        <w:tab/>
      </w:r>
      <w:r w:rsidRPr="00FC0445">
        <w:rPr>
          <w:rStyle w:val="normaltextrun"/>
          <w:rFonts w:cstheme="minorHAnsi"/>
          <w:b/>
          <w:i/>
          <w:sz w:val="20"/>
          <w:szCs w:val="20"/>
        </w:rPr>
        <w:t>vebního zákona</w:t>
      </w:r>
      <w:r w:rsidRPr="00FC0445">
        <w:rPr>
          <w:rStyle w:val="normaltextrun"/>
          <w:rFonts w:cstheme="minorHAnsi"/>
          <w:i/>
          <w:sz w:val="20"/>
          <w:szCs w:val="20"/>
        </w:rPr>
        <w:t xml:space="preserve">. Ustanovení týkající se procesu pořízení se proto až na výjimky použijí obdobně. 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 xml:space="preserve">Podkladem pro přípravu návrhu je obsah dílčího územního rozvojového plánu podle rozhodnutí vlády 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>a stanovisko Ministerstva životního prostředí.</w:t>
      </w:r>
      <w:r w:rsidRPr="00FC0445">
        <w:rPr>
          <w:rStyle w:val="eop"/>
          <w:rFonts w:cstheme="minorHAnsi"/>
          <w:i/>
          <w:sz w:val="20"/>
          <w:szCs w:val="20"/>
        </w:rPr>
        <w:t> </w:t>
      </w:r>
      <w:r w:rsidRPr="00FC0445">
        <w:rPr>
          <w:rStyle w:val="normaltextrun"/>
          <w:rFonts w:cstheme="minorHAnsi"/>
          <w:i/>
          <w:sz w:val="20"/>
          <w:szCs w:val="20"/>
        </w:rPr>
        <w:t>V rámci procesu pořizování dílčího územního rozvojo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t>-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 xml:space="preserve">vého plánu bude možné spojit společné jednání s veřejným projednáním. Vydání dílčího územního 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>rozvojového plánu se bude řídit § 104 a 105 nového stavebního zákona, přičemž jej schvaluje a vy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t>-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 xml:space="preserve">dává vláda, která zároveň jako vrcholný orgán zajistí řešení případných rozporů, pokud se je nepodaří 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br/>
        <w:t xml:space="preserve"> </w:t>
      </w:r>
      <w:r w:rsidR="00F40313" w:rsidRPr="00FC0445">
        <w:rPr>
          <w:rStyle w:val="normaltextrun"/>
          <w:rFonts w:cstheme="minorHAnsi"/>
          <w:i/>
          <w:sz w:val="20"/>
          <w:szCs w:val="20"/>
        </w:rPr>
        <w:tab/>
      </w:r>
      <w:r w:rsidRPr="00FC0445">
        <w:rPr>
          <w:rStyle w:val="normaltextrun"/>
          <w:rFonts w:cstheme="minorHAnsi"/>
          <w:i/>
          <w:sz w:val="20"/>
          <w:szCs w:val="20"/>
        </w:rPr>
        <w:t>vypořádat pořizovateli v rámci pořizování.</w:t>
      </w:r>
      <w:r w:rsidRPr="00FC0445">
        <w:rPr>
          <w:rStyle w:val="eop"/>
          <w:rFonts w:cstheme="minorHAnsi"/>
          <w:i/>
          <w:sz w:val="20"/>
          <w:szCs w:val="20"/>
        </w:rPr>
        <w:t> </w:t>
      </w:r>
      <w:r w:rsidR="00EA1384" w:rsidRPr="00FC0445">
        <w:rPr>
          <w:rStyle w:val="eop"/>
          <w:rFonts w:cstheme="minorHAnsi"/>
          <w:i/>
          <w:sz w:val="20"/>
          <w:szCs w:val="20"/>
        </w:rPr>
        <w:tab/>
      </w:r>
      <w:r w:rsidR="00EA1384" w:rsidRPr="00FC0445">
        <w:rPr>
          <w:rStyle w:val="eop"/>
          <w:rFonts w:cstheme="minorHAnsi"/>
          <w:i/>
          <w:sz w:val="20"/>
          <w:szCs w:val="20"/>
        </w:rPr>
        <w:br/>
      </w:r>
      <w:r w:rsidR="007F1191">
        <w:rPr>
          <w:rFonts w:cstheme="minorHAnsi"/>
          <w:spacing w:val="-3"/>
        </w:rPr>
        <w:t xml:space="preserve">6/ </w:t>
      </w:r>
      <w:r w:rsidR="00FC0445">
        <w:rPr>
          <w:rFonts w:cstheme="minorHAnsi"/>
          <w:spacing w:val="-3"/>
        </w:rPr>
        <w:t>Také došlo k r</w:t>
      </w:r>
      <w:r w:rsidR="007F1191">
        <w:rPr>
          <w:rFonts w:cstheme="minorHAnsi"/>
          <w:spacing w:val="-3"/>
        </w:rPr>
        <w:t>ozšíření přílohy, kter</w:t>
      </w:r>
      <w:r w:rsidR="00FC0445">
        <w:rPr>
          <w:rFonts w:cstheme="minorHAnsi"/>
          <w:spacing w:val="-3"/>
        </w:rPr>
        <w:t>á</w:t>
      </w:r>
      <w:r w:rsidR="007F1191">
        <w:rPr>
          <w:rFonts w:cstheme="minorHAnsi"/>
          <w:spacing w:val="-3"/>
        </w:rPr>
        <w:t xml:space="preserve"> se týk</w:t>
      </w:r>
      <w:r w:rsidR="00FC0445">
        <w:rPr>
          <w:rFonts w:cstheme="minorHAnsi"/>
          <w:spacing w:val="-3"/>
        </w:rPr>
        <w:t>á</w:t>
      </w:r>
      <w:r w:rsidR="007F1191">
        <w:rPr>
          <w:rFonts w:cstheme="minorHAnsi"/>
          <w:spacing w:val="-3"/>
        </w:rPr>
        <w:t xml:space="preserve"> dvou plynovodů…</w:t>
      </w:r>
    </w:p>
    <w:p w14:paraId="1430E29C" w14:textId="642E57CF" w:rsidR="008549B0" w:rsidRDefault="00EA1384" w:rsidP="00EA1384">
      <w:pPr>
        <w:spacing w:after="120"/>
        <w:rPr>
          <w:rFonts w:cstheme="minorHAnsi"/>
          <w:spacing w:val="-3"/>
        </w:rPr>
      </w:pPr>
      <w:r>
        <w:rPr>
          <w:rFonts w:cstheme="minorHAnsi"/>
          <w:spacing w:val="-3"/>
        </w:rPr>
        <w:t>V</w:t>
      </w:r>
      <w:r w:rsidR="008549B0">
        <w:rPr>
          <w:rFonts w:cstheme="minorHAnsi"/>
          <w:spacing w:val="-3"/>
        </w:rPr>
        <w:t> závěru svého vystoupení poukázal na velké množství „poslaneckých“ PN</w:t>
      </w:r>
      <w:r w:rsidR="007F1191">
        <w:rPr>
          <w:rFonts w:cstheme="minorHAnsi"/>
          <w:spacing w:val="-3"/>
        </w:rPr>
        <w:t xml:space="preserve"> </w:t>
      </w:r>
      <w:r w:rsidR="00FC0445">
        <w:rPr>
          <w:rFonts w:cstheme="minorHAnsi"/>
          <w:spacing w:val="-3"/>
        </w:rPr>
        <w:t>(</w:t>
      </w:r>
      <w:r w:rsidR="007F1191">
        <w:rPr>
          <w:rFonts w:cstheme="minorHAnsi"/>
          <w:spacing w:val="-3"/>
        </w:rPr>
        <w:t>z téměř celého politického spektra</w:t>
      </w:r>
      <w:r w:rsidR="00FC0445">
        <w:rPr>
          <w:rFonts w:cstheme="minorHAnsi"/>
          <w:spacing w:val="-3"/>
        </w:rPr>
        <w:t>)</w:t>
      </w:r>
      <w:r w:rsidR="008549B0">
        <w:rPr>
          <w:rFonts w:cstheme="minorHAnsi"/>
          <w:spacing w:val="-3"/>
        </w:rPr>
        <w:t>, které MD aktuálně zpracovává</w:t>
      </w:r>
      <w:r w:rsidR="007F1191">
        <w:rPr>
          <w:rFonts w:cstheme="minorHAnsi"/>
          <w:spacing w:val="-3"/>
        </w:rPr>
        <w:t xml:space="preserve"> a vyjádření by mělo být prezentováno na nejbližší schůzi HV. Celá řada </w:t>
      </w:r>
      <w:r w:rsidR="00940056">
        <w:rPr>
          <w:rFonts w:cstheme="minorHAnsi"/>
          <w:spacing w:val="-3"/>
        </w:rPr>
        <w:t xml:space="preserve">PN </w:t>
      </w:r>
      <w:r w:rsidR="007F1191">
        <w:rPr>
          <w:rFonts w:cstheme="minorHAnsi"/>
          <w:spacing w:val="-3"/>
        </w:rPr>
        <w:t xml:space="preserve">vstupuje do </w:t>
      </w:r>
      <w:r w:rsidR="00940056">
        <w:rPr>
          <w:rFonts w:cstheme="minorHAnsi"/>
          <w:spacing w:val="-3"/>
        </w:rPr>
        <w:t xml:space="preserve">působnosti jiných ministerstev – MMR a MPO. </w:t>
      </w:r>
    </w:p>
    <w:p w14:paraId="72B73239" w14:textId="029C7870" w:rsidR="009F083E" w:rsidRDefault="004539C5" w:rsidP="00EA1384">
      <w:pPr>
        <w:rPr>
          <w:rFonts w:cstheme="minorHAnsi"/>
          <w:bCs/>
        </w:rPr>
      </w:pPr>
      <w:r>
        <w:rPr>
          <w:rFonts w:cstheme="minorHAnsi"/>
          <w:spacing w:val="-3"/>
        </w:rPr>
        <w:t xml:space="preserve"> </w:t>
      </w:r>
      <w:r w:rsidR="00150E57">
        <w:rPr>
          <w:rFonts w:cstheme="minorHAnsi"/>
          <w:bCs/>
        </w:rPr>
        <w:t xml:space="preserve"> </w:t>
      </w:r>
      <w:r w:rsidR="00150E57">
        <w:rPr>
          <w:rFonts w:cstheme="minorHAnsi"/>
          <w:bCs/>
        </w:rPr>
        <w:tab/>
      </w:r>
      <w:r w:rsidR="00C61C82" w:rsidRPr="00C61C82">
        <w:rPr>
          <w:rFonts w:cstheme="minorHAnsi"/>
          <w:bCs/>
        </w:rPr>
        <w:t xml:space="preserve">Př. </w:t>
      </w:r>
      <w:r w:rsidR="00C61C82" w:rsidRPr="00C61C82">
        <w:rPr>
          <w:rFonts w:cstheme="minorHAnsi"/>
          <w:b/>
          <w:bCs/>
        </w:rPr>
        <w:t>Ondřej Lochman</w:t>
      </w:r>
      <w:r w:rsidR="00C61C82" w:rsidRPr="00C61C82">
        <w:rPr>
          <w:rFonts w:cstheme="minorHAnsi"/>
          <w:bCs/>
        </w:rPr>
        <w:t xml:space="preserve"> </w:t>
      </w:r>
      <w:r w:rsidR="00940056">
        <w:rPr>
          <w:rFonts w:cstheme="minorHAnsi"/>
          <w:bCs/>
        </w:rPr>
        <w:t>poděkoval za přehled a následně dodal</w:t>
      </w:r>
      <w:r w:rsidR="008549B0">
        <w:rPr>
          <w:rFonts w:cstheme="minorHAnsi"/>
          <w:bCs/>
        </w:rPr>
        <w:t xml:space="preserve"> zmín</w:t>
      </w:r>
      <w:r w:rsidR="00940056">
        <w:rPr>
          <w:rFonts w:cstheme="minorHAnsi"/>
          <w:bCs/>
        </w:rPr>
        <w:t>ku</w:t>
      </w:r>
      <w:r w:rsidR="008549B0">
        <w:rPr>
          <w:rFonts w:cstheme="minorHAnsi"/>
          <w:bCs/>
        </w:rPr>
        <w:t xml:space="preserve"> o svém PN, </w:t>
      </w:r>
      <w:r w:rsidR="009F083E">
        <w:rPr>
          <w:rFonts w:cstheme="minorHAnsi"/>
          <w:bCs/>
        </w:rPr>
        <w:t xml:space="preserve">který vznikl za spolupráce s MD a MPO a </w:t>
      </w:r>
      <w:r w:rsidR="008549B0">
        <w:rPr>
          <w:rFonts w:cstheme="minorHAnsi"/>
          <w:bCs/>
        </w:rPr>
        <w:t xml:space="preserve">od kterého si slibuje více </w:t>
      </w:r>
      <w:r w:rsidR="00940056">
        <w:rPr>
          <w:rFonts w:cstheme="minorHAnsi"/>
          <w:bCs/>
        </w:rPr>
        <w:t>vodíkových čerpacích a dobíjecích</w:t>
      </w:r>
      <w:r w:rsidR="008549B0">
        <w:rPr>
          <w:rFonts w:cstheme="minorHAnsi"/>
          <w:bCs/>
        </w:rPr>
        <w:t xml:space="preserve"> stanic podél dálnic</w:t>
      </w:r>
      <w:r w:rsidR="00FC0445">
        <w:rPr>
          <w:rFonts w:cstheme="minorHAnsi"/>
          <w:bCs/>
        </w:rPr>
        <w:t>,</w:t>
      </w:r>
      <w:r w:rsidR="008549B0">
        <w:rPr>
          <w:rFonts w:cstheme="minorHAnsi"/>
          <w:bCs/>
        </w:rPr>
        <w:t xml:space="preserve"> </w:t>
      </w:r>
      <w:r w:rsidR="00940056">
        <w:rPr>
          <w:rFonts w:cstheme="minorHAnsi"/>
          <w:bCs/>
        </w:rPr>
        <w:t>dobí</w:t>
      </w:r>
      <w:r w:rsidR="00940056">
        <w:rPr>
          <w:rFonts w:cstheme="minorHAnsi"/>
          <w:bCs/>
        </w:rPr>
        <w:lastRenderedPageBreak/>
        <w:t xml:space="preserve">jecí stanice i u drážních vozidel a </w:t>
      </w:r>
      <w:r w:rsidR="008549B0">
        <w:rPr>
          <w:rFonts w:cstheme="minorHAnsi"/>
          <w:bCs/>
        </w:rPr>
        <w:t>další jeho PN se věnuje možnosti vykupování pozemků ve zrychleném procesu</w:t>
      </w:r>
      <w:r w:rsidR="009F083E">
        <w:rPr>
          <w:rFonts w:cstheme="minorHAnsi"/>
          <w:bCs/>
        </w:rPr>
        <w:t xml:space="preserve"> na základě jednotného environmentálního stanoviska </w:t>
      </w:r>
      <w:r w:rsidR="00173449">
        <w:rPr>
          <w:rFonts w:cstheme="minorHAnsi"/>
          <w:bCs/>
        </w:rPr>
        <w:t xml:space="preserve">bez nutnosti </w:t>
      </w:r>
      <w:r w:rsidR="004D0E2D">
        <w:rPr>
          <w:rFonts w:cstheme="minorHAnsi"/>
          <w:bCs/>
        </w:rPr>
        <w:t xml:space="preserve">předchozího </w:t>
      </w:r>
      <w:r w:rsidR="00173449">
        <w:rPr>
          <w:rFonts w:cstheme="minorHAnsi"/>
          <w:bCs/>
        </w:rPr>
        <w:t>schválení EIA.</w:t>
      </w:r>
      <w:r w:rsidR="009F083E">
        <w:rPr>
          <w:rFonts w:cstheme="minorHAnsi"/>
          <w:bCs/>
        </w:rPr>
        <w:t xml:space="preserve"> </w:t>
      </w:r>
      <w:r w:rsidR="008549B0">
        <w:rPr>
          <w:rFonts w:cstheme="minorHAnsi"/>
          <w:bCs/>
        </w:rPr>
        <w:t xml:space="preserve">Dále uvedl, že jednání 11. schůze PPD by mělo být </w:t>
      </w:r>
      <w:r w:rsidR="00743D42">
        <w:rPr>
          <w:rFonts w:cstheme="minorHAnsi"/>
          <w:bCs/>
        </w:rPr>
        <w:t xml:space="preserve">vnímáno jako </w:t>
      </w:r>
      <w:r w:rsidR="00940056">
        <w:rPr>
          <w:rFonts w:cstheme="minorHAnsi"/>
          <w:bCs/>
        </w:rPr>
        <w:t xml:space="preserve">plénum k </w:t>
      </w:r>
      <w:r w:rsidR="00743D42">
        <w:rPr>
          <w:rFonts w:cstheme="minorHAnsi"/>
          <w:bCs/>
        </w:rPr>
        <w:t xml:space="preserve">otevření potřebné širší diskuze, jelikož je velice důležité, aby změna zákona byla opravdu kvalitní a není proto problém případný návrh pro přerušení na 14 dní nebo měsíc přednést na HV, aby byl dostatek času </w:t>
      </w:r>
      <w:r w:rsidR="004D0E2D">
        <w:rPr>
          <w:rFonts w:cstheme="minorHAnsi"/>
          <w:bCs/>
        </w:rPr>
        <w:t>pro další</w:t>
      </w:r>
      <w:r w:rsidR="00743D42">
        <w:rPr>
          <w:rFonts w:cstheme="minorHAnsi"/>
          <w:bCs/>
        </w:rPr>
        <w:t xml:space="preserve"> </w:t>
      </w:r>
      <w:r w:rsidR="009F083E">
        <w:rPr>
          <w:rFonts w:cstheme="minorHAnsi"/>
          <w:bCs/>
        </w:rPr>
        <w:t xml:space="preserve">diskuzi a </w:t>
      </w:r>
      <w:r w:rsidR="004D0E2D">
        <w:rPr>
          <w:rFonts w:cstheme="minorHAnsi"/>
          <w:bCs/>
        </w:rPr>
        <w:t xml:space="preserve">k </w:t>
      </w:r>
      <w:r w:rsidR="00173449">
        <w:rPr>
          <w:rFonts w:cstheme="minorHAnsi"/>
          <w:bCs/>
        </w:rPr>
        <w:t xml:space="preserve">případnému rozšíření </w:t>
      </w:r>
      <w:r w:rsidR="00743D42">
        <w:rPr>
          <w:rFonts w:cstheme="minorHAnsi"/>
          <w:bCs/>
        </w:rPr>
        <w:t>PN.</w:t>
      </w:r>
      <w:r w:rsidR="00173449">
        <w:rPr>
          <w:rFonts w:cstheme="minorHAnsi"/>
          <w:bCs/>
        </w:rPr>
        <w:t xml:space="preserve"> </w:t>
      </w:r>
      <w:r w:rsidR="009F083E">
        <w:rPr>
          <w:rFonts w:cstheme="minorHAnsi"/>
          <w:bCs/>
        </w:rPr>
        <w:t>Poté o</w:t>
      </w:r>
      <w:r w:rsidR="00173449">
        <w:rPr>
          <w:rFonts w:cstheme="minorHAnsi"/>
          <w:bCs/>
        </w:rPr>
        <w:t>tevřel diskuzi.</w:t>
      </w:r>
    </w:p>
    <w:p w14:paraId="44F7181D" w14:textId="77777777" w:rsidR="009F083E" w:rsidRDefault="009F083E" w:rsidP="00EA1384">
      <w:pPr>
        <w:rPr>
          <w:rFonts w:cstheme="minorHAnsi"/>
          <w:bCs/>
        </w:rPr>
      </w:pPr>
    </w:p>
    <w:p w14:paraId="4CC22871" w14:textId="575ADBF9" w:rsidR="00150E57" w:rsidRPr="00173449" w:rsidRDefault="00173449" w:rsidP="00EA1384">
      <w:pPr>
        <w:rPr>
          <w:rFonts w:cstheme="minorHAnsi"/>
          <w:bCs/>
          <w:i/>
          <w:u w:val="single"/>
        </w:rPr>
      </w:pPr>
      <w:r>
        <w:rPr>
          <w:rFonts w:cstheme="minorHAnsi"/>
          <w:bCs/>
          <w:i/>
          <w:u w:val="single"/>
        </w:rPr>
        <w:t>d</w:t>
      </w:r>
      <w:r w:rsidR="009F083E" w:rsidRPr="00173449">
        <w:rPr>
          <w:rFonts w:cstheme="minorHAnsi"/>
          <w:bCs/>
          <w:i/>
          <w:u w:val="single"/>
        </w:rPr>
        <w:t>iskuze:</w:t>
      </w:r>
      <w:r w:rsidR="00EA1384" w:rsidRPr="00173449">
        <w:rPr>
          <w:rFonts w:cstheme="minorHAnsi"/>
          <w:bCs/>
          <w:i/>
          <w:u w:val="single"/>
        </w:rPr>
        <w:br/>
      </w:r>
    </w:p>
    <w:p w14:paraId="7CC2FEFC" w14:textId="26A47C7A" w:rsidR="00150E57" w:rsidRDefault="00150E57" w:rsidP="004D0E2D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Posl. </w:t>
      </w:r>
      <w:r w:rsidRPr="00C941D7">
        <w:rPr>
          <w:rFonts w:asciiTheme="minorHAnsi" w:hAnsiTheme="minorHAnsi" w:cstheme="minorHAnsi"/>
          <w:b/>
          <w:bCs/>
          <w:sz w:val="22"/>
          <w:szCs w:val="22"/>
        </w:rPr>
        <w:t>Martin Kolovratník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083E">
        <w:rPr>
          <w:rFonts w:asciiTheme="minorHAnsi" w:hAnsiTheme="minorHAnsi" w:cstheme="minorHAnsi"/>
          <w:bCs/>
          <w:sz w:val="22"/>
          <w:szCs w:val="22"/>
        </w:rPr>
        <w:t>poděkoval</w:t>
      </w:r>
      <w:r w:rsidR="00173449">
        <w:rPr>
          <w:rFonts w:asciiTheme="minorHAnsi" w:hAnsiTheme="minorHAnsi" w:cstheme="minorHAnsi"/>
          <w:bCs/>
          <w:sz w:val="22"/>
          <w:szCs w:val="22"/>
        </w:rPr>
        <w:t xml:space="preserve"> za</w:t>
      </w:r>
      <w:r w:rsidR="00940056">
        <w:rPr>
          <w:rFonts w:asciiTheme="minorHAnsi" w:hAnsiTheme="minorHAnsi" w:cstheme="minorHAnsi"/>
          <w:bCs/>
          <w:sz w:val="22"/>
          <w:szCs w:val="22"/>
        </w:rPr>
        <w:t xml:space="preserve"> svolání podvýboru, za</w:t>
      </w:r>
      <w:r w:rsidR="00173449">
        <w:rPr>
          <w:rFonts w:asciiTheme="minorHAnsi" w:hAnsiTheme="minorHAnsi" w:cstheme="minorHAnsi"/>
          <w:bCs/>
          <w:sz w:val="22"/>
          <w:szCs w:val="22"/>
        </w:rPr>
        <w:t xml:space="preserve"> otevřené jednání a </w:t>
      </w:r>
      <w:r w:rsidR="004D0E2D">
        <w:rPr>
          <w:rFonts w:asciiTheme="minorHAnsi" w:hAnsiTheme="minorHAnsi" w:cstheme="minorHAnsi"/>
          <w:bCs/>
          <w:sz w:val="22"/>
          <w:szCs w:val="22"/>
        </w:rPr>
        <w:t xml:space="preserve">za jeho </w:t>
      </w:r>
      <w:r w:rsidR="00173449">
        <w:rPr>
          <w:rFonts w:asciiTheme="minorHAnsi" w:hAnsiTheme="minorHAnsi" w:cstheme="minorHAnsi"/>
          <w:bCs/>
          <w:sz w:val="22"/>
          <w:szCs w:val="22"/>
        </w:rPr>
        <w:t>přípravu, protože napříč ministerstvy a PS panuje</w:t>
      </w:r>
      <w:r w:rsidR="00B423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3449">
        <w:rPr>
          <w:rFonts w:asciiTheme="minorHAnsi" w:hAnsiTheme="minorHAnsi" w:cstheme="minorHAnsi"/>
          <w:bCs/>
          <w:sz w:val="22"/>
          <w:szCs w:val="22"/>
        </w:rPr>
        <w:t>shoda</w:t>
      </w:r>
      <w:r w:rsidR="009400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23DB">
        <w:rPr>
          <w:rFonts w:asciiTheme="minorHAnsi" w:hAnsiTheme="minorHAnsi" w:cstheme="minorHAnsi"/>
          <w:bCs/>
          <w:sz w:val="22"/>
          <w:szCs w:val="22"/>
        </w:rPr>
        <w:t xml:space="preserve">napříč politickým spektrem, </w:t>
      </w:r>
      <w:r w:rsidR="00940056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B423DB">
        <w:rPr>
          <w:rFonts w:asciiTheme="minorHAnsi" w:hAnsiTheme="minorHAnsi" w:cstheme="minorHAnsi"/>
          <w:bCs/>
          <w:sz w:val="22"/>
          <w:szCs w:val="22"/>
        </w:rPr>
        <w:t>proto</w:t>
      </w:r>
      <w:r w:rsidR="00940056">
        <w:rPr>
          <w:rFonts w:asciiTheme="minorHAnsi" w:hAnsiTheme="minorHAnsi" w:cstheme="minorHAnsi"/>
          <w:bCs/>
          <w:sz w:val="22"/>
          <w:szCs w:val="22"/>
        </w:rPr>
        <w:t xml:space="preserve"> poděkoval za </w:t>
      </w:r>
      <w:r w:rsidR="00B423DB">
        <w:rPr>
          <w:rFonts w:asciiTheme="minorHAnsi" w:hAnsiTheme="minorHAnsi" w:cstheme="minorHAnsi"/>
          <w:bCs/>
          <w:sz w:val="22"/>
          <w:szCs w:val="22"/>
        </w:rPr>
        <w:t>podanou sérii</w:t>
      </w:r>
      <w:r w:rsidR="00940056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173449">
        <w:rPr>
          <w:rFonts w:asciiTheme="minorHAnsi" w:hAnsiTheme="minorHAnsi" w:cstheme="minorHAnsi"/>
          <w:bCs/>
          <w:sz w:val="22"/>
          <w:szCs w:val="22"/>
        </w:rPr>
        <w:t xml:space="preserve"> Mj. vznesl dotaz k dílčímu územnímu plánu</w:t>
      </w:r>
      <w:r w:rsidR="0094005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423DB">
        <w:rPr>
          <w:rFonts w:asciiTheme="minorHAnsi" w:hAnsiTheme="minorHAnsi" w:cstheme="minorHAnsi"/>
          <w:bCs/>
          <w:sz w:val="22"/>
          <w:szCs w:val="22"/>
        </w:rPr>
        <w:t xml:space="preserve">jaký byl v obecné rovině postoj MMR a dále </w:t>
      </w:r>
      <w:r w:rsidR="00173449">
        <w:rPr>
          <w:rFonts w:asciiTheme="minorHAnsi" w:hAnsiTheme="minorHAnsi" w:cstheme="minorHAnsi"/>
          <w:bCs/>
          <w:sz w:val="22"/>
          <w:szCs w:val="22"/>
        </w:rPr>
        <w:t xml:space="preserve">požádal </w:t>
      </w:r>
      <w:r w:rsidR="00B423DB">
        <w:rPr>
          <w:rFonts w:asciiTheme="minorHAnsi" w:hAnsiTheme="minorHAnsi" w:cstheme="minorHAnsi"/>
          <w:bCs/>
          <w:sz w:val="22"/>
          <w:szCs w:val="22"/>
        </w:rPr>
        <w:br/>
      </w:r>
      <w:r w:rsidR="00173449">
        <w:rPr>
          <w:rFonts w:asciiTheme="minorHAnsi" w:hAnsiTheme="minorHAnsi" w:cstheme="minorHAnsi"/>
          <w:bCs/>
          <w:sz w:val="22"/>
          <w:szCs w:val="22"/>
        </w:rPr>
        <w:t>o informaci zástupce MD, zda by bylo možné popsat</w:t>
      </w:r>
      <w:r w:rsidR="008071DB">
        <w:rPr>
          <w:rFonts w:asciiTheme="minorHAnsi" w:hAnsiTheme="minorHAnsi" w:cstheme="minorHAnsi"/>
          <w:bCs/>
          <w:sz w:val="22"/>
          <w:szCs w:val="22"/>
        </w:rPr>
        <w:t>, jak bude vypadat</w:t>
      </w:r>
      <w:r w:rsidR="00173449">
        <w:rPr>
          <w:rFonts w:asciiTheme="minorHAnsi" w:hAnsiTheme="minorHAnsi" w:cstheme="minorHAnsi"/>
          <w:bCs/>
          <w:sz w:val="22"/>
          <w:szCs w:val="22"/>
        </w:rPr>
        <w:t xml:space="preserve"> proces po časové ose a zda k zahájení </w:t>
      </w:r>
      <w:r w:rsidR="00B423DB">
        <w:rPr>
          <w:rFonts w:asciiTheme="minorHAnsi" w:hAnsiTheme="minorHAnsi" w:cstheme="minorHAnsi"/>
          <w:bCs/>
          <w:sz w:val="22"/>
          <w:szCs w:val="22"/>
        </w:rPr>
        <w:t xml:space="preserve">dílčích územních rozvojových plánů </w:t>
      </w:r>
      <w:r w:rsidR="00173449">
        <w:rPr>
          <w:rFonts w:asciiTheme="minorHAnsi" w:hAnsiTheme="minorHAnsi" w:cstheme="minorHAnsi"/>
          <w:bCs/>
          <w:sz w:val="22"/>
          <w:szCs w:val="22"/>
        </w:rPr>
        <w:t xml:space="preserve">bude moci </w:t>
      </w:r>
      <w:r w:rsidR="00940056">
        <w:rPr>
          <w:rFonts w:asciiTheme="minorHAnsi" w:hAnsiTheme="minorHAnsi" w:cstheme="minorHAnsi"/>
          <w:bCs/>
          <w:sz w:val="22"/>
          <w:szCs w:val="22"/>
        </w:rPr>
        <w:t xml:space="preserve">v souladu s novým stavebním zákonem </w:t>
      </w:r>
      <w:r w:rsidR="00173449">
        <w:rPr>
          <w:rFonts w:asciiTheme="minorHAnsi" w:hAnsiTheme="minorHAnsi" w:cstheme="minorHAnsi"/>
          <w:bCs/>
          <w:sz w:val="22"/>
          <w:szCs w:val="22"/>
        </w:rPr>
        <w:t>dojít již v příštím roce</w:t>
      </w:r>
      <w:r w:rsidR="008071DB">
        <w:rPr>
          <w:rFonts w:asciiTheme="minorHAnsi" w:hAnsiTheme="minorHAnsi" w:cstheme="minorHAnsi"/>
          <w:bCs/>
          <w:sz w:val="22"/>
          <w:szCs w:val="22"/>
        </w:rPr>
        <w:t xml:space="preserve"> a jak to bude fungovat</w:t>
      </w:r>
      <w:r w:rsidR="00173449">
        <w:rPr>
          <w:rFonts w:asciiTheme="minorHAnsi" w:hAnsiTheme="minorHAnsi" w:cstheme="minorHAnsi"/>
          <w:bCs/>
          <w:sz w:val="22"/>
          <w:szCs w:val="22"/>
        </w:rPr>
        <w:t>?</w:t>
      </w:r>
      <w:r w:rsidR="0094005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EC9B6F7" w14:textId="30DA7EDC" w:rsidR="005869D7" w:rsidRDefault="005869D7" w:rsidP="004D0E2D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4D0E2D" w:rsidRPr="004D0E2D">
        <w:rPr>
          <w:rFonts w:asciiTheme="minorHAnsi" w:hAnsiTheme="minorHAnsi" w:cstheme="minorHAnsi"/>
          <w:b/>
          <w:bCs/>
          <w:sz w:val="22"/>
          <w:szCs w:val="22"/>
        </w:rPr>
        <w:t>Martin</w:t>
      </w:r>
      <w:r w:rsidR="004D0E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3449">
        <w:rPr>
          <w:rFonts w:asciiTheme="minorHAnsi" w:hAnsiTheme="minorHAnsi" w:cstheme="minorHAnsi"/>
          <w:b/>
          <w:bCs/>
          <w:sz w:val="22"/>
          <w:szCs w:val="22"/>
        </w:rPr>
        <w:t>Kupka</w:t>
      </w:r>
      <w:r w:rsidR="004D0E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0E2D" w:rsidRPr="004D0E2D">
        <w:rPr>
          <w:rFonts w:asciiTheme="minorHAnsi" w:hAnsiTheme="minorHAnsi" w:cstheme="minorHAnsi"/>
          <w:bCs/>
          <w:sz w:val="22"/>
          <w:szCs w:val="22"/>
        </w:rPr>
        <w:t>(MD)</w:t>
      </w:r>
      <w:r>
        <w:rPr>
          <w:rFonts w:asciiTheme="minorHAnsi" w:hAnsiTheme="minorHAnsi" w:cstheme="minorHAnsi"/>
          <w:bCs/>
          <w:sz w:val="22"/>
          <w:szCs w:val="22"/>
        </w:rPr>
        <w:t xml:space="preserve"> k tomuto sdělil, že </w:t>
      </w:r>
      <w:r w:rsidR="00940056">
        <w:rPr>
          <w:rFonts w:asciiTheme="minorHAnsi" w:hAnsiTheme="minorHAnsi" w:cstheme="minorHAnsi"/>
          <w:bCs/>
          <w:sz w:val="22"/>
          <w:szCs w:val="22"/>
        </w:rPr>
        <w:t xml:space="preserve">začne posledním dotazem, protože </w:t>
      </w:r>
      <w:r>
        <w:rPr>
          <w:rFonts w:asciiTheme="minorHAnsi" w:hAnsiTheme="minorHAnsi" w:cstheme="minorHAnsi"/>
          <w:bCs/>
          <w:sz w:val="22"/>
          <w:szCs w:val="22"/>
        </w:rPr>
        <w:t xml:space="preserve">MD </w:t>
      </w:r>
      <w:r w:rsidR="00B423DB">
        <w:rPr>
          <w:rFonts w:asciiTheme="minorHAnsi" w:hAnsiTheme="minorHAnsi" w:cstheme="minorHAnsi"/>
          <w:bCs/>
          <w:sz w:val="22"/>
          <w:szCs w:val="22"/>
        </w:rPr>
        <w:t xml:space="preserve">by </w:t>
      </w:r>
      <w:r w:rsidR="00B91932">
        <w:rPr>
          <w:rFonts w:asciiTheme="minorHAnsi" w:hAnsiTheme="minorHAnsi" w:cstheme="minorHAnsi"/>
          <w:bCs/>
          <w:sz w:val="22"/>
          <w:szCs w:val="22"/>
        </w:rPr>
        <w:t xml:space="preserve">si </w:t>
      </w:r>
      <w:r w:rsidR="00B423DB">
        <w:rPr>
          <w:rFonts w:asciiTheme="minorHAnsi" w:hAnsiTheme="minorHAnsi" w:cstheme="minorHAnsi"/>
          <w:bCs/>
          <w:sz w:val="22"/>
          <w:szCs w:val="22"/>
        </w:rPr>
        <w:t>velice rádo</w:t>
      </w:r>
      <w:r w:rsidR="008071DB">
        <w:rPr>
          <w:rFonts w:asciiTheme="minorHAnsi" w:hAnsiTheme="minorHAnsi" w:cstheme="minorHAnsi"/>
          <w:bCs/>
          <w:sz w:val="22"/>
          <w:szCs w:val="22"/>
        </w:rPr>
        <w:t>,</w:t>
      </w:r>
      <w:r w:rsidR="00B423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071DB">
        <w:rPr>
          <w:rFonts w:asciiTheme="minorHAnsi" w:hAnsiTheme="minorHAnsi" w:cstheme="minorHAnsi"/>
          <w:bCs/>
          <w:sz w:val="22"/>
          <w:szCs w:val="22"/>
        </w:rPr>
        <w:t>dle</w:t>
      </w:r>
      <w:r w:rsidR="00B423DB">
        <w:rPr>
          <w:rFonts w:asciiTheme="minorHAnsi" w:hAnsiTheme="minorHAnsi" w:cstheme="minorHAnsi"/>
          <w:bCs/>
          <w:sz w:val="22"/>
          <w:szCs w:val="22"/>
        </w:rPr>
        <w:t xml:space="preserve"> vyhodnocení průběhu </w:t>
      </w:r>
      <w:r w:rsidR="008071DB">
        <w:rPr>
          <w:rFonts w:asciiTheme="minorHAnsi" w:hAnsiTheme="minorHAnsi" w:cstheme="minorHAnsi"/>
          <w:bCs/>
          <w:sz w:val="22"/>
          <w:szCs w:val="22"/>
        </w:rPr>
        <w:t>aktualizace zásad územních rozvojů</w:t>
      </w:r>
      <w:r w:rsidR="00B423DB">
        <w:rPr>
          <w:rFonts w:asciiTheme="minorHAnsi" w:hAnsiTheme="minorHAnsi" w:cstheme="minorHAnsi"/>
          <w:bCs/>
          <w:sz w:val="22"/>
          <w:szCs w:val="22"/>
        </w:rPr>
        <w:t xml:space="preserve"> jednotlivých krajů</w:t>
      </w:r>
      <w:r w:rsidR="008071DB">
        <w:rPr>
          <w:rFonts w:asciiTheme="minorHAnsi" w:hAnsiTheme="minorHAnsi" w:cstheme="minorHAnsi"/>
          <w:bCs/>
          <w:sz w:val="22"/>
          <w:szCs w:val="22"/>
        </w:rPr>
        <w:t xml:space="preserve">, udělalo představu o tom, </w:t>
      </w:r>
      <w:r w:rsidR="00B91932">
        <w:rPr>
          <w:rFonts w:asciiTheme="minorHAnsi" w:hAnsiTheme="minorHAnsi" w:cstheme="minorHAnsi"/>
          <w:bCs/>
          <w:sz w:val="22"/>
          <w:szCs w:val="22"/>
        </w:rPr>
        <w:t xml:space="preserve">jak je MD daleko. Existují místa, kterými již lze projít, protože VRT je již pevně ukotveno v zásadách územního rozvoje, jsou však území, kde doposud není jasno a je </w:t>
      </w:r>
      <w:r w:rsidR="00F9249C">
        <w:rPr>
          <w:rFonts w:asciiTheme="minorHAnsi" w:hAnsiTheme="minorHAnsi" w:cstheme="minorHAnsi"/>
          <w:bCs/>
          <w:sz w:val="22"/>
          <w:szCs w:val="22"/>
        </w:rPr>
        <w:t>proto po</w:t>
      </w:r>
      <w:r w:rsidR="00B91932">
        <w:rPr>
          <w:rFonts w:asciiTheme="minorHAnsi" w:hAnsiTheme="minorHAnsi" w:cstheme="minorHAnsi"/>
          <w:bCs/>
          <w:sz w:val="22"/>
          <w:szCs w:val="22"/>
        </w:rPr>
        <w:t xml:space="preserve">třeba situaci </w:t>
      </w:r>
      <w:r w:rsidR="00CB3C3C">
        <w:rPr>
          <w:rFonts w:asciiTheme="minorHAnsi" w:hAnsiTheme="minorHAnsi" w:cstheme="minorHAnsi"/>
          <w:bCs/>
          <w:sz w:val="22"/>
          <w:szCs w:val="22"/>
        </w:rPr>
        <w:t xml:space="preserve">rychle </w:t>
      </w:r>
      <w:r w:rsidR="00B91932">
        <w:rPr>
          <w:rFonts w:asciiTheme="minorHAnsi" w:hAnsiTheme="minorHAnsi" w:cstheme="minorHAnsi"/>
          <w:bCs/>
          <w:sz w:val="22"/>
          <w:szCs w:val="22"/>
        </w:rPr>
        <w:t xml:space="preserve">vyhodnotit a je </w:t>
      </w:r>
      <w:r w:rsidR="00CB3C3C">
        <w:rPr>
          <w:rFonts w:asciiTheme="minorHAnsi" w:hAnsiTheme="minorHAnsi" w:cstheme="minorHAnsi"/>
          <w:bCs/>
          <w:sz w:val="22"/>
          <w:szCs w:val="22"/>
        </w:rPr>
        <w:t xml:space="preserve">zde </w:t>
      </w:r>
      <w:r w:rsidR="00B91932">
        <w:rPr>
          <w:rFonts w:asciiTheme="minorHAnsi" w:hAnsiTheme="minorHAnsi" w:cstheme="minorHAnsi"/>
          <w:bCs/>
          <w:sz w:val="22"/>
          <w:szCs w:val="22"/>
        </w:rPr>
        <w:t xml:space="preserve">prostor pro řešení v podobě spuštění dílčího územního plánu. </w:t>
      </w:r>
      <w:r w:rsidR="00CB3C3C">
        <w:rPr>
          <w:rFonts w:asciiTheme="minorHAnsi" w:hAnsiTheme="minorHAnsi" w:cstheme="minorHAnsi"/>
          <w:bCs/>
          <w:sz w:val="22"/>
          <w:szCs w:val="22"/>
        </w:rPr>
        <w:t xml:space="preserve">K dalšímu dotazu - v souvislosti s jednáním s MMR – proběhlo mnoho setkání na úrovni expertní i ministerské, ladí se přesný procesní souběh, aby bylo jasné v jaké fázi MD předá dílčí rozvojový plán a jakým způsobem se zapojí do celkového územního plánu. </w:t>
      </w:r>
      <w:r w:rsidR="00B91932">
        <w:rPr>
          <w:rFonts w:asciiTheme="minorHAnsi" w:hAnsiTheme="minorHAnsi" w:cstheme="minorHAnsi"/>
          <w:bCs/>
          <w:sz w:val="22"/>
          <w:szCs w:val="22"/>
        </w:rPr>
        <w:t xml:space="preserve">Je žádoucí, aby </w:t>
      </w:r>
      <w:r w:rsidR="00CB3C3C">
        <w:rPr>
          <w:rFonts w:asciiTheme="minorHAnsi" w:hAnsiTheme="minorHAnsi" w:cstheme="minorHAnsi"/>
          <w:bCs/>
          <w:sz w:val="22"/>
          <w:szCs w:val="22"/>
        </w:rPr>
        <w:t>tento proces</w:t>
      </w:r>
      <w:r w:rsidR="00B919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3C3C">
        <w:rPr>
          <w:rFonts w:asciiTheme="minorHAnsi" w:hAnsiTheme="minorHAnsi" w:cstheme="minorHAnsi"/>
          <w:bCs/>
          <w:sz w:val="22"/>
          <w:szCs w:val="22"/>
        </w:rPr>
        <w:t>byl i z hlediska MMR bez jakýchkoli otazníků a nejasností.</w:t>
      </w:r>
      <w:r w:rsidR="00B9193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B6EE2B4" w14:textId="08CE2C26" w:rsidR="005869D7" w:rsidRDefault="005869D7" w:rsidP="004D0E2D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  <w:t xml:space="preserve">Př. </w:t>
      </w:r>
      <w:r w:rsidRPr="00C941D7">
        <w:rPr>
          <w:rFonts w:cstheme="minorHAnsi"/>
          <w:b/>
          <w:bCs/>
        </w:rPr>
        <w:t>Ondřej Lochman</w:t>
      </w:r>
      <w:r>
        <w:rPr>
          <w:rFonts w:cstheme="minorHAnsi"/>
          <w:bCs/>
        </w:rPr>
        <w:t xml:space="preserve"> </w:t>
      </w:r>
      <w:r w:rsidR="0044082A">
        <w:rPr>
          <w:rFonts w:cstheme="minorHAnsi"/>
          <w:bCs/>
        </w:rPr>
        <w:t>vyzval k dalším dotazům</w:t>
      </w:r>
      <w:r w:rsidR="000F0428">
        <w:rPr>
          <w:rFonts w:cstheme="minorHAnsi"/>
          <w:bCs/>
        </w:rPr>
        <w:t xml:space="preserve"> a současně poukázal na situaci okolních států</w:t>
      </w:r>
      <w:r w:rsidR="0044082A">
        <w:rPr>
          <w:rFonts w:cstheme="minorHAnsi"/>
          <w:bCs/>
        </w:rPr>
        <w:t>.</w:t>
      </w:r>
    </w:p>
    <w:p w14:paraId="282C94FE" w14:textId="6B06666A" w:rsidR="004D0E2D" w:rsidRPr="004D0E2D" w:rsidRDefault="004D0E2D" w:rsidP="005869D7">
      <w:pPr>
        <w:autoSpaceDE w:val="0"/>
        <w:autoSpaceDN w:val="0"/>
        <w:adjustRightInd w:val="0"/>
        <w:rPr>
          <w:rFonts w:cstheme="minorHAnsi"/>
          <w:bCs/>
          <w:sz w:val="16"/>
          <w:szCs w:val="16"/>
        </w:rPr>
      </w:pPr>
    </w:p>
    <w:p w14:paraId="359FE6A4" w14:textId="0DD82DA6" w:rsidR="0044082A" w:rsidRDefault="005869D7" w:rsidP="005869D7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</w:r>
      <w:r w:rsidR="0044082A">
        <w:rPr>
          <w:rFonts w:cstheme="minorHAnsi"/>
          <w:bCs/>
        </w:rPr>
        <w:t xml:space="preserve">Posl. </w:t>
      </w:r>
      <w:r w:rsidR="0044082A" w:rsidRPr="00C941D7">
        <w:rPr>
          <w:rFonts w:cstheme="minorHAnsi"/>
          <w:b/>
          <w:bCs/>
        </w:rPr>
        <w:t>Martin Kolovratník</w:t>
      </w:r>
      <w:r w:rsidR="0044082A">
        <w:rPr>
          <w:rFonts w:cstheme="minorHAnsi"/>
          <w:bCs/>
        </w:rPr>
        <w:t xml:space="preserve"> uvedl svůj dotaz tak, že se netýká VRT, ale silnic II. třídy a zbytkových pozemků, kdy kraje </w:t>
      </w:r>
      <w:r w:rsidR="000F0428">
        <w:rPr>
          <w:rFonts w:cstheme="minorHAnsi"/>
          <w:bCs/>
        </w:rPr>
        <w:t xml:space="preserve">a zejména okresy </w:t>
      </w:r>
      <w:r w:rsidR="0044082A">
        <w:rPr>
          <w:rFonts w:cstheme="minorHAnsi"/>
          <w:bCs/>
        </w:rPr>
        <w:t xml:space="preserve">jsou v tuto chvíli na tom </w:t>
      </w:r>
      <w:r w:rsidR="00F51D16">
        <w:rPr>
          <w:rFonts w:cstheme="minorHAnsi"/>
          <w:bCs/>
        </w:rPr>
        <w:t>znevýhodněny</w:t>
      </w:r>
      <w:r w:rsidR="000F0428">
        <w:rPr>
          <w:rFonts w:cstheme="minorHAnsi"/>
          <w:bCs/>
        </w:rPr>
        <w:t xml:space="preserve"> – kraje mohou, ale okresy nemohou čerpat</w:t>
      </w:r>
      <w:r w:rsidR="0044082A">
        <w:rPr>
          <w:rFonts w:cstheme="minorHAnsi"/>
          <w:bCs/>
        </w:rPr>
        <w:t>…</w:t>
      </w:r>
      <w:r w:rsidR="000F0428">
        <w:rPr>
          <w:rFonts w:cstheme="minorHAnsi"/>
          <w:bCs/>
        </w:rPr>
        <w:t xml:space="preserve">V r. 2018 byla k tématu silnic II. tříd otevřena debata, a </w:t>
      </w:r>
      <w:r w:rsidR="0044082A">
        <w:rPr>
          <w:rFonts w:cstheme="minorHAnsi"/>
          <w:bCs/>
        </w:rPr>
        <w:t xml:space="preserve">proto uvažuje </w:t>
      </w:r>
      <w:r w:rsidR="000F0428">
        <w:rPr>
          <w:rFonts w:cstheme="minorHAnsi"/>
          <w:bCs/>
        </w:rPr>
        <w:t>o podání</w:t>
      </w:r>
      <w:r w:rsidR="0044082A">
        <w:rPr>
          <w:rFonts w:cstheme="minorHAnsi"/>
          <w:bCs/>
        </w:rPr>
        <w:t xml:space="preserve"> další</w:t>
      </w:r>
      <w:r w:rsidR="000F0428">
        <w:rPr>
          <w:rFonts w:cstheme="minorHAnsi"/>
          <w:bCs/>
        </w:rPr>
        <w:t>ho</w:t>
      </w:r>
      <w:r w:rsidR="0044082A">
        <w:rPr>
          <w:rFonts w:cstheme="minorHAnsi"/>
          <w:bCs/>
        </w:rPr>
        <w:t xml:space="preserve"> PN k problému řešení silnic II. třídy</w:t>
      </w:r>
      <w:r w:rsidR="000F0428">
        <w:rPr>
          <w:rFonts w:cstheme="minorHAnsi"/>
          <w:bCs/>
        </w:rPr>
        <w:t xml:space="preserve"> a </w:t>
      </w:r>
      <w:r w:rsidR="003D38C2">
        <w:rPr>
          <w:rFonts w:cstheme="minorHAnsi"/>
          <w:bCs/>
        </w:rPr>
        <w:t xml:space="preserve">také </w:t>
      </w:r>
      <w:r w:rsidR="000F0428">
        <w:rPr>
          <w:rFonts w:cstheme="minorHAnsi"/>
          <w:bCs/>
        </w:rPr>
        <w:t>zvažuje vazbu na „polskou metodu“, která v Polsku funguje. Položil otázku, zda MD připravuje nějaké obdobné řešení?</w:t>
      </w:r>
    </w:p>
    <w:p w14:paraId="45294178" w14:textId="77777777" w:rsidR="0044082A" w:rsidRPr="00B81E44" w:rsidRDefault="0044082A" w:rsidP="005869D7">
      <w:pPr>
        <w:autoSpaceDE w:val="0"/>
        <w:autoSpaceDN w:val="0"/>
        <w:adjustRightInd w:val="0"/>
        <w:rPr>
          <w:rFonts w:cstheme="minorHAnsi"/>
          <w:bCs/>
          <w:sz w:val="16"/>
          <w:szCs w:val="16"/>
        </w:rPr>
      </w:pPr>
    </w:p>
    <w:p w14:paraId="3C5867A6" w14:textId="395BEBA8" w:rsidR="005869D7" w:rsidRDefault="0044082A" w:rsidP="005869D7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</w:r>
      <w:r w:rsidRPr="004D0E2D">
        <w:rPr>
          <w:rFonts w:cstheme="minorHAnsi"/>
          <w:b/>
          <w:bCs/>
        </w:rPr>
        <w:t>Martin</w:t>
      </w:r>
      <w:r>
        <w:rPr>
          <w:rFonts w:cstheme="minorHAnsi"/>
          <w:bCs/>
        </w:rPr>
        <w:t xml:space="preserve"> </w:t>
      </w:r>
      <w:r>
        <w:rPr>
          <w:rFonts w:cstheme="minorHAnsi"/>
          <w:b/>
          <w:bCs/>
        </w:rPr>
        <w:t xml:space="preserve">Kupka </w:t>
      </w:r>
      <w:r w:rsidRPr="004D0E2D">
        <w:rPr>
          <w:rFonts w:cstheme="minorHAnsi"/>
          <w:bCs/>
        </w:rPr>
        <w:t>(MD)</w:t>
      </w:r>
      <w:r>
        <w:rPr>
          <w:rFonts w:cstheme="minorHAnsi"/>
          <w:bCs/>
        </w:rPr>
        <w:t xml:space="preserve"> </w:t>
      </w:r>
      <w:r w:rsidR="003D38C2">
        <w:rPr>
          <w:rFonts w:cstheme="minorHAnsi"/>
          <w:bCs/>
        </w:rPr>
        <w:t xml:space="preserve">zdůraznil, že </w:t>
      </w:r>
      <w:r>
        <w:rPr>
          <w:rFonts w:cstheme="minorHAnsi"/>
          <w:bCs/>
        </w:rPr>
        <w:t>je třeba</w:t>
      </w:r>
      <w:r w:rsidR="00B81E44">
        <w:rPr>
          <w:rFonts w:cstheme="minorHAnsi"/>
          <w:bCs/>
        </w:rPr>
        <w:t xml:space="preserve"> zajistit</w:t>
      </w:r>
      <w:r>
        <w:rPr>
          <w:rFonts w:cstheme="minorHAnsi"/>
          <w:bCs/>
        </w:rPr>
        <w:t xml:space="preserve">, aby </w:t>
      </w:r>
      <w:r w:rsidR="00B81E44">
        <w:rPr>
          <w:rFonts w:cstheme="minorHAnsi"/>
          <w:bCs/>
        </w:rPr>
        <w:t>v rámci ústavnosti návrh ne</w:t>
      </w:r>
      <w:r w:rsidR="000F0428">
        <w:rPr>
          <w:rFonts w:cstheme="minorHAnsi"/>
          <w:bCs/>
        </w:rPr>
        <w:t>propadl</w:t>
      </w:r>
      <w:r w:rsidR="00B81E44">
        <w:rPr>
          <w:rFonts w:cstheme="minorHAnsi"/>
          <w:bCs/>
        </w:rPr>
        <w:t xml:space="preserve">. Je důležité, aby </w:t>
      </w:r>
      <w:r>
        <w:rPr>
          <w:rFonts w:cstheme="minorHAnsi"/>
          <w:bCs/>
        </w:rPr>
        <w:t>zásah do vlastnic</w:t>
      </w:r>
      <w:r w:rsidR="00B81E44">
        <w:rPr>
          <w:rFonts w:cstheme="minorHAnsi"/>
          <w:bCs/>
        </w:rPr>
        <w:t xml:space="preserve">kých </w:t>
      </w:r>
      <w:r>
        <w:rPr>
          <w:rFonts w:cstheme="minorHAnsi"/>
          <w:bCs/>
        </w:rPr>
        <w:t xml:space="preserve">práv nenarazil na základní princip proporcionality z hlediska ústavnosti úprav. </w:t>
      </w:r>
      <w:r w:rsidR="00B81E44">
        <w:rPr>
          <w:rFonts w:cstheme="minorHAnsi"/>
          <w:bCs/>
        </w:rPr>
        <w:t>Je zřejmé, že ř</w:t>
      </w:r>
      <w:r>
        <w:rPr>
          <w:rFonts w:cstheme="minorHAnsi"/>
          <w:bCs/>
        </w:rPr>
        <w:t>ada</w:t>
      </w:r>
      <w:r w:rsidR="00B81E44">
        <w:rPr>
          <w:rFonts w:cstheme="minorHAnsi"/>
          <w:bCs/>
        </w:rPr>
        <w:t xml:space="preserve"> (např. obchvatových)</w:t>
      </w:r>
      <w:r>
        <w:rPr>
          <w:rFonts w:cstheme="minorHAnsi"/>
          <w:bCs/>
        </w:rPr>
        <w:t xml:space="preserve"> staveb na silnicích II. </w:t>
      </w:r>
      <w:r w:rsidR="00B81E44">
        <w:rPr>
          <w:rFonts w:cstheme="minorHAnsi"/>
          <w:bCs/>
        </w:rPr>
        <w:t xml:space="preserve">a III. </w:t>
      </w:r>
      <w:r>
        <w:rPr>
          <w:rFonts w:cstheme="minorHAnsi"/>
          <w:bCs/>
        </w:rPr>
        <w:t xml:space="preserve">třídy je srovnatelná se stavbami I. třídy. </w:t>
      </w:r>
      <w:r w:rsidR="00B81E44">
        <w:rPr>
          <w:rFonts w:cstheme="minorHAnsi"/>
          <w:bCs/>
        </w:rPr>
        <w:t>Mělo by se proto dosáhnout, aby se jednalo o jednotný proces, který přinese významné urychlení celé fáze bez popření proporcionality</w:t>
      </w:r>
      <w:r w:rsidR="00F51D16">
        <w:rPr>
          <w:rFonts w:cstheme="minorHAnsi"/>
          <w:bCs/>
        </w:rPr>
        <w:t>.</w:t>
      </w:r>
    </w:p>
    <w:p w14:paraId="15862F84" w14:textId="57D9A7D4" w:rsidR="005869D7" w:rsidRPr="00B81E44" w:rsidRDefault="005869D7" w:rsidP="005869D7">
      <w:pPr>
        <w:autoSpaceDE w:val="0"/>
        <w:autoSpaceDN w:val="0"/>
        <w:adjustRightInd w:val="0"/>
        <w:rPr>
          <w:rFonts w:cstheme="minorHAnsi"/>
          <w:bCs/>
          <w:sz w:val="16"/>
          <w:szCs w:val="16"/>
        </w:rPr>
      </w:pPr>
    </w:p>
    <w:p w14:paraId="3F040DDE" w14:textId="34FBD080" w:rsidR="00B81E44" w:rsidRDefault="005869D7" w:rsidP="005869D7">
      <w:pPr>
        <w:autoSpaceDE w:val="0"/>
        <w:autoSpaceDN w:val="0"/>
        <w:adjustRightInd w:val="0"/>
        <w:rPr>
          <w:rFonts w:cstheme="minorHAnsi"/>
          <w:spacing w:val="-3"/>
        </w:rPr>
      </w:pPr>
      <w:r>
        <w:rPr>
          <w:rFonts w:cstheme="minorHAnsi"/>
          <w:bCs/>
        </w:rPr>
        <w:tab/>
      </w:r>
      <w:r w:rsidR="00B81E44">
        <w:rPr>
          <w:rFonts w:cs="Times New Roman"/>
          <w:b/>
        </w:rPr>
        <w:t>Jakub Kopřiva</w:t>
      </w:r>
      <w:r w:rsidR="00B81E44">
        <w:rPr>
          <w:rFonts w:cs="Times New Roman"/>
        </w:rPr>
        <w:t xml:space="preserve"> (</w:t>
      </w:r>
      <w:r w:rsidR="00B81E44">
        <w:rPr>
          <w:rFonts w:cs="Open Sans"/>
        </w:rPr>
        <w:t>MD</w:t>
      </w:r>
      <w:r w:rsidR="00B81E44" w:rsidRPr="009B220D">
        <w:rPr>
          <w:rFonts w:cstheme="minorHAnsi"/>
          <w:spacing w:val="-3"/>
        </w:rPr>
        <w:t xml:space="preserve">) </w:t>
      </w:r>
      <w:r w:rsidR="00B81E44">
        <w:rPr>
          <w:rFonts w:cstheme="minorHAnsi"/>
          <w:spacing w:val="-3"/>
        </w:rPr>
        <w:t xml:space="preserve">k problematice </w:t>
      </w:r>
      <w:r w:rsidR="00C62ED9">
        <w:rPr>
          <w:rFonts w:cstheme="minorHAnsi"/>
          <w:spacing w:val="-3"/>
        </w:rPr>
        <w:t xml:space="preserve">proporcionality </w:t>
      </w:r>
      <w:r w:rsidR="00B81E44">
        <w:rPr>
          <w:rFonts w:cstheme="minorHAnsi"/>
          <w:spacing w:val="-3"/>
        </w:rPr>
        <w:t>doplnil, že poslední novela byla napadena skupinou senátorů</w:t>
      </w:r>
      <w:r w:rsidR="00C62ED9">
        <w:rPr>
          <w:rFonts w:cstheme="minorHAnsi"/>
          <w:spacing w:val="-3"/>
        </w:rPr>
        <w:t xml:space="preserve"> u Ú</w:t>
      </w:r>
      <w:r w:rsidR="003D38C2">
        <w:rPr>
          <w:rFonts w:cstheme="minorHAnsi"/>
          <w:spacing w:val="-3"/>
        </w:rPr>
        <w:t>stavního soudu</w:t>
      </w:r>
      <w:r w:rsidR="00B81E44">
        <w:rPr>
          <w:rFonts w:cstheme="minorHAnsi"/>
          <w:spacing w:val="-3"/>
        </w:rPr>
        <w:t xml:space="preserve">, </w:t>
      </w:r>
      <w:r w:rsidR="00C62ED9">
        <w:rPr>
          <w:rFonts w:cstheme="minorHAnsi"/>
          <w:spacing w:val="-3"/>
        </w:rPr>
        <w:t xml:space="preserve">který v odůvodnění </w:t>
      </w:r>
      <w:r w:rsidR="00B81E44">
        <w:rPr>
          <w:rFonts w:cstheme="minorHAnsi"/>
          <w:spacing w:val="-3"/>
        </w:rPr>
        <w:t xml:space="preserve">konstatoval, že </w:t>
      </w:r>
      <w:r w:rsidR="00C62ED9">
        <w:rPr>
          <w:rFonts w:cstheme="minorHAnsi"/>
          <w:spacing w:val="-3"/>
        </w:rPr>
        <w:t>mmř. strategické záležitosti celostátního významu odůvodňují využití mmř. prostředků. MD kontaktováno nebylo, ale dle informací byli kontaktováni někteří poslanci</w:t>
      </w:r>
      <w:r w:rsidR="000F0C64">
        <w:rPr>
          <w:rFonts w:cstheme="minorHAnsi"/>
          <w:spacing w:val="-3"/>
        </w:rPr>
        <w:t>, kteří problematiku již řeší a také</w:t>
      </w:r>
      <w:r w:rsidR="00C62ED9">
        <w:rPr>
          <w:rFonts w:cstheme="minorHAnsi"/>
          <w:spacing w:val="-3"/>
        </w:rPr>
        <w:t xml:space="preserve"> dnes, pokud existuje jakákoli veřejně prospěšná </w:t>
      </w:r>
      <w:r w:rsidR="000F0C64">
        <w:rPr>
          <w:rFonts w:cstheme="minorHAnsi"/>
          <w:spacing w:val="-3"/>
        </w:rPr>
        <w:t>strategie celostátního významu</w:t>
      </w:r>
      <w:r w:rsidR="00C62ED9">
        <w:rPr>
          <w:rFonts w:cstheme="minorHAnsi"/>
          <w:spacing w:val="-3"/>
        </w:rPr>
        <w:t xml:space="preserve">, </w:t>
      </w:r>
      <w:r w:rsidR="003D38C2">
        <w:rPr>
          <w:rFonts w:cstheme="minorHAnsi"/>
          <w:spacing w:val="-3"/>
        </w:rPr>
        <w:t xml:space="preserve">tato </w:t>
      </w:r>
      <w:r w:rsidR="00C62ED9">
        <w:rPr>
          <w:rFonts w:cstheme="minorHAnsi"/>
          <w:spacing w:val="-3"/>
        </w:rPr>
        <w:t>spadá pod působnost nového zákona</w:t>
      </w:r>
      <w:r w:rsidR="000F0C64">
        <w:rPr>
          <w:rFonts w:cstheme="minorHAnsi"/>
          <w:spacing w:val="-3"/>
        </w:rPr>
        <w:t xml:space="preserve"> a cílem je, aby každá infrastruktura byla účinná v rámci proporcionality.</w:t>
      </w:r>
      <w:r w:rsidR="00C62ED9">
        <w:rPr>
          <w:rFonts w:cstheme="minorHAnsi"/>
          <w:spacing w:val="-3"/>
        </w:rPr>
        <w:t xml:space="preserve"> </w:t>
      </w:r>
    </w:p>
    <w:p w14:paraId="04583F0D" w14:textId="48777C29" w:rsidR="00C62ED9" w:rsidRDefault="00C62ED9" w:rsidP="005869D7">
      <w:pPr>
        <w:autoSpaceDE w:val="0"/>
        <w:autoSpaceDN w:val="0"/>
        <w:adjustRightInd w:val="0"/>
        <w:rPr>
          <w:rFonts w:cstheme="minorHAnsi"/>
          <w:spacing w:val="-3"/>
        </w:rPr>
      </w:pPr>
    </w:p>
    <w:p w14:paraId="2AE311B4" w14:textId="3BECF099" w:rsidR="00C62ED9" w:rsidRDefault="00C62ED9" w:rsidP="005869D7">
      <w:pPr>
        <w:autoSpaceDE w:val="0"/>
        <w:autoSpaceDN w:val="0"/>
        <w:adjustRightInd w:val="0"/>
        <w:rPr>
          <w:rFonts w:cstheme="minorHAnsi"/>
          <w:spacing w:val="-3"/>
        </w:rPr>
      </w:pPr>
      <w:r>
        <w:rPr>
          <w:rFonts w:cstheme="minorHAnsi"/>
          <w:spacing w:val="-3"/>
        </w:rPr>
        <w:tab/>
        <w:t xml:space="preserve">Př. </w:t>
      </w:r>
      <w:r w:rsidRPr="00863578">
        <w:rPr>
          <w:rFonts w:cstheme="minorHAnsi"/>
          <w:b/>
          <w:spacing w:val="-3"/>
        </w:rPr>
        <w:t>Ondřej Lochman</w:t>
      </w:r>
      <w:r>
        <w:rPr>
          <w:rFonts w:cstheme="minorHAnsi"/>
          <w:spacing w:val="-3"/>
        </w:rPr>
        <w:t xml:space="preserve"> zmínil </w:t>
      </w:r>
      <w:r w:rsidR="000F0C64">
        <w:rPr>
          <w:rFonts w:cstheme="minorHAnsi"/>
          <w:spacing w:val="-3"/>
        </w:rPr>
        <w:t xml:space="preserve">svůj podnět pro </w:t>
      </w:r>
      <w:r>
        <w:rPr>
          <w:rFonts w:cstheme="minorHAnsi"/>
          <w:spacing w:val="-3"/>
        </w:rPr>
        <w:t xml:space="preserve">budování páteřních cyklostezek, </w:t>
      </w:r>
      <w:r w:rsidR="000F0C64">
        <w:rPr>
          <w:rFonts w:cstheme="minorHAnsi"/>
          <w:spacing w:val="-3"/>
        </w:rPr>
        <w:t>jelikož se jedná o „institut veřejně-prospěšné stavby“, na které je, stejně jako na krajích k silnicím II. třídy, využíván liniový zákon</w:t>
      </w:r>
      <w:r>
        <w:rPr>
          <w:rFonts w:cstheme="minorHAnsi"/>
          <w:spacing w:val="-3"/>
        </w:rPr>
        <w:t>.</w:t>
      </w:r>
    </w:p>
    <w:p w14:paraId="331E1674" w14:textId="22FCB8A8" w:rsidR="00C62ED9" w:rsidRDefault="00C62ED9" w:rsidP="005869D7">
      <w:pPr>
        <w:autoSpaceDE w:val="0"/>
        <w:autoSpaceDN w:val="0"/>
        <w:adjustRightInd w:val="0"/>
        <w:rPr>
          <w:rFonts w:cstheme="minorHAnsi"/>
          <w:spacing w:val="-3"/>
        </w:rPr>
      </w:pP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="00863578">
        <w:rPr>
          <w:rFonts w:cs="Times New Roman"/>
          <w:b/>
        </w:rPr>
        <w:br/>
        <w:t xml:space="preserve"> </w:t>
      </w:r>
      <w:r w:rsidR="00863578">
        <w:rPr>
          <w:rFonts w:cs="Times New Roman"/>
          <w:b/>
        </w:rPr>
        <w:tab/>
      </w:r>
      <w:r>
        <w:rPr>
          <w:rFonts w:cs="Times New Roman"/>
          <w:b/>
        </w:rPr>
        <w:t>Jakub Kopřiva</w:t>
      </w:r>
      <w:r>
        <w:rPr>
          <w:rFonts w:cs="Times New Roman"/>
        </w:rPr>
        <w:t xml:space="preserve"> (</w:t>
      </w:r>
      <w:r>
        <w:rPr>
          <w:rFonts w:cs="Open Sans"/>
        </w:rPr>
        <w:t>MD</w:t>
      </w:r>
      <w:r w:rsidRPr="009B220D">
        <w:rPr>
          <w:rFonts w:cstheme="minorHAnsi"/>
          <w:spacing w:val="-3"/>
        </w:rPr>
        <w:t>)</w:t>
      </w:r>
      <w:r>
        <w:rPr>
          <w:rFonts w:cstheme="minorHAnsi"/>
          <w:spacing w:val="-3"/>
        </w:rPr>
        <w:t xml:space="preserve"> </w:t>
      </w:r>
      <w:r w:rsidR="000F0C64">
        <w:rPr>
          <w:rFonts w:cstheme="minorHAnsi"/>
          <w:spacing w:val="-3"/>
        </w:rPr>
        <w:t>v rámci přípravy PN</w:t>
      </w:r>
      <w:r w:rsidR="004F547D">
        <w:rPr>
          <w:rFonts w:cstheme="minorHAnsi"/>
          <w:spacing w:val="-3"/>
        </w:rPr>
        <w:t xml:space="preserve"> zareagoval</w:t>
      </w:r>
      <w:r w:rsidR="000F0C64">
        <w:rPr>
          <w:rFonts w:cstheme="minorHAnsi"/>
          <w:spacing w:val="-3"/>
        </w:rPr>
        <w:t xml:space="preserve">, </w:t>
      </w:r>
      <w:r w:rsidR="004F547D">
        <w:rPr>
          <w:rFonts w:cstheme="minorHAnsi"/>
          <w:spacing w:val="-3"/>
        </w:rPr>
        <w:t xml:space="preserve">že </w:t>
      </w:r>
      <w:r>
        <w:rPr>
          <w:rFonts w:cstheme="minorHAnsi"/>
          <w:spacing w:val="-3"/>
        </w:rPr>
        <w:t xml:space="preserve">pokud by se  mělo jednat o spec. urbanistické stavby, ty by také měly být </w:t>
      </w:r>
      <w:r w:rsidR="000F0C64">
        <w:rPr>
          <w:rFonts w:cstheme="minorHAnsi"/>
          <w:spacing w:val="-3"/>
        </w:rPr>
        <w:t xml:space="preserve">jeho </w:t>
      </w:r>
      <w:r>
        <w:rPr>
          <w:rFonts w:cstheme="minorHAnsi"/>
          <w:spacing w:val="-3"/>
        </w:rPr>
        <w:t>součástí</w:t>
      </w:r>
      <w:r w:rsidR="000F0C64">
        <w:rPr>
          <w:rFonts w:cstheme="minorHAnsi"/>
          <w:spacing w:val="-3"/>
        </w:rPr>
        <w:t xml:space="preserve"> stejně jako</w:t>
      </w:r>
      <w:r w:rsidR="00511A91">
        <w:rPr>
          <w:rFonts w:cstheme="minorHAnsi"/>
          <w:spacing w:val="-3"/>
        </w:rPr>
        <w:t xml:space="preserve"> určité druhy komunikací, které </w:t>
      </w:r>
      <w:r w:rsidR="003D38C2">
        <w:rPr>
          <w:rFonts w:cstheme="minorHAnsi"/>
          <w:spacing w:val="-3"/>
        </w:rPr>
        <w:t xml:space="preserve">zde </w:t>
      </w:r>
      <w:r w:rsidR="004F547D">
        <w:rPr>
          <w:rFonts w:cstheme="minorHAnsi"/>
          <w:spacing w:val="-3"/>
        </w:rPr>
        <w:t xml:space="preserve">doposud </w:t>
      </w:r>
      <w:r w:rsidR="00511A91">
        <w:rPr>
          <w:rFonts w:cstheme="minorHAnsi"/>
          <w:spacing w:val="-3"/>
        </w:rPr>
        <w:t>uvedeny nejsou –</w:t>
      </w:r>
      <w:r w:rsidR="000F0C64">
        <w:rPr>
          <w:rFonts w:cstheme="minorHAnsi"/>
          <w:spacing w:val="-3"/>
        </w:rPr>
        <w:t xml:space="preserve"> </w:t>
      </w:r>
      <w:r w:rsidR="00511A91">
        <w:rPr>
          <w:rFonts w:cstheme="minorHAnsi"/>
          <w:spacing w:val="-3"/>
        </w:rPr>
        <w:t>mělo by dojít spíše k druhovému vymezení těchto staveb, nežli k jejich řazení dle názvů.</w:t>
      </w:r>
    </w:p>
    <w:p w14:paraId="5FED7432" w14:textId="338F8406" w:rsidR="00863578" w:rsidRDefault="00863578" w:rsidP="005869D7">
      <w:pPr>
        <w:autoSpaceDE w:val="0"/>
        <w:autoSpaceDN w:val="0"/>
        <w:adjustRightInd w:val="0"/>
        <w:rPr>
          <w:rFonts w:cs="Times New Roman"/>
          <w:b/>
        </w:rPr>
      </w:pPr>
    </w:p>
    <w:p w14:paraId="23C89633" w14:textId="5A291497" w:rsidR="00863578" w:rsidRPr="00863578" w:rsidRDefault="00863578" w:rsidP="005869D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tab/>
        <w:t xml:space="preserve">Oldřich Sládek </w:t>
      </w:r>
      <w:r>
        <w:rPr>
          <w:rFonts w:cs="Times New Roman"/>
        </w:rPr>
        <w:t>se v souv. se z. č. 416 a jeho návaznosti na nový stavební zákon pozeptal na nějakou možnost pro</w:t>
      </w:r>
      <w:r w:rsidR="00511A91">
        <w:rPr>
          <w:rFonts w:cs="Times New Roman"/>
        </w:rPr>
        <w:t xml:space="preserve"> zdolání bobra evropského, aby došlo k</w:t>
      </w:r>
      <w:r>
        <w:rPr>
          <w:rFonts w:cs="Times New Roman"/>
        </w:rPr>
        <w:t xml:space="preserve"> urychlení výstavby strategických železničních staveb v Praze, kter</w:t>
      </w:r>
      <w:r w:rsidR="00511A91">
        <w:rPr>
          <w:rFonts w:cs="Times New Roman"/>
        </w:rPr>
        <w:t>é</w:t>
      </w:r>
      <w:r>
        <w:rPr>
          <w:rFonts w:cs="Times New Roman"/>
        </w:rPr>
        <w:t xml:space="preserve"> </w:t>
      </w:r>
      <w:r w:rsidR="00511A91">
        <w:rPr>
          <w:rFonts w:cs="Times New Roman"/>
        </w:rPr>
        <w:t>byly pozastaveny z moci</w:t>
      </w:r>
      <w:r>
        <w:rPr>
          <w:rFonts w:cs="Times New Roman"/>
        </w:rPr>
        <w:t xml:space="preserve"> MŽP kvůli ochraně </w:t>
      </w:r>
      <w:r w:rsidR="00511A91">
        <w:rPr>
          <w:rFonts w:cs="Times New Roman"/>
        </w:rPr>
        <w:t>tohoto hlodavce</w:t>
      </w:r>
      <w:r>
        <w:rPr>
          <w:rFonts w:cs="Times New Roman"/>
        </w:rPr>
        <w:t>.</w:t>
      </w:r>
    </w:p>
    <w:p w14:paraId="7D806F10" w14:textId="0D665876" w:rsidR="00B81E44" w:rsidRDefault="00863578" w:rsidP="005869D7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lastRenderedPageBreak/>
        <w:br/>
      </w:r>
      <w:r>
        <w:rPr>
          <w:rFonts w:cstheme="minorHAnsi"/>
          <w:bCs/>
        </w:rPr>
        <w:tab/>
      </w:r>
      <w:r w:rsidRPr="00863578">
        <w:rPr>
          <w:rFonts w:cstheme="minorHAnsi"/>
          <w:b/>
          <w:bCs/>
        </w:rPr>
        <w:t>Martin Kupka</w:t>
      </w:r>
      <w:r>
        <w:rPr>
          <w:rFonts w:cstheme="minorHAnsi"/>
          <w:bCs/>
        </w:rPr>
        <w:t xml:space="preserve"> (MD) </w:t>
      </w:r>
      <w:r w:rsidR="00511A91">
        <w:rPr>
          <w:rFonts w:cstheme="minorHAnsi"/>
          <w:bCs/>
        </w:rPr>
        <w:t>sdělil, že si nemyslí, že by v tuto chvíli mohl být bobr zdolán</w:t>
      </w:r>
      <w:r w:rsidR="00857A74">
        <w:rPr>
          <w:rFonts w:cstheme="minorHAnsi"/>
          <w:bCs/>
        </w:rPr>
        <w:t xml:space="preserve">, </w:t>
      </w:r>
      <w:r w:rsidR="004F547D">
        <w:rPr>
          <w:rFonts w:cstheme="minorHAnsi"/>
          <w:bCs/>
        </w:rPr>
        <w:t>ale je v zájmu všech,</w:t>
      </w:r>
      <w:r>
        <w:rPr>
          <w:rFonts w:cstheme="minorHAnsi"/>
          <w:bCs/>
        </w:rPr>
        <w:t xml:space="preserve"> aby se legislativní proces urychlil</w:t>
      </w:r>
      <w:r w:rsidR="004F547D">
        <w:rPr>
          <w:rFonts w:cstheme="minorHAnsi"/>
          <w:bCs/>
        </w:rPr>
        <w:t xml:space="preserve">, protože </w:t>
      </w:r>
      <w:r w:rsidR="00CD1247">
        <w:rPr>
          <w:rFonts w:cstheme="minorHAnsi"/>
          <w:bCs/>
        </w:rPr>
        <w:t>ČR tímto zrychlením může pouze těžit, a</w:t>
      </w:r>
      <w:r w:rsidR="00511A91">
        <w:rPr>
          <w:rFonts w:cstheme="minorHAnsi"/>
          <w:bCs/>
        </w:rPr>
        <w:t xml:space="preserve">však </w:t>
      </w:r>
      <w:r w:rsidR="00CD1247">
        <w:rPr>
          <w:rFonts w:cstheme="minorHAnsi"/>
          <w:bCs/>
        </w:rPr>
        <w:t>v tomto ohledu řešit</w:t>
      </w:r>
      <w:r>
        <w:rPr>
          <w:rFonts w:cstheme="minorHAnsi"/>
          <w:bCs/>
        </w:rPr>
        <w:t>, zda bobr je nepřítelem pro výstavbu infrastruktury</w:t>
      </w:r>
      <w:r w:rsidR="004F547D">
        <w:rPr>
          <w:rFonts w:cstheme="minorHAnsi"/>
          <w:bCs/>
        </w:rPr>
        <w:t>,</w:t>
      </w:r>
      <w:r w:rsidR="00CD1247">
        <w:rPr>
          <w:rFonts w:cstheme="minorHAnsi"/>
          <w:bCs/>
        </w:rPr>
        <w:t xml:space="preserve"> by bylo poněkud nadbytečným</w:t>
      </w:r>
      <w:r>
        <w:rPr>
          <w:rFonts w:cstheme="minorHAnsi"/>
          <w:bCs/>
        </w:rPr>
        <w:t>.</w:t>
      </w:r>
    </w:p>
    <w:p w14:paraId="5A82722D" w14:textId="2D045998" w:rsidR="00CD1247" w:rsidRDefault="00CD1247" w:rsidP="005869D7">
      <w:pPr>
        <w:autoSpaceDE w:val="0"/>
        <w:autoSpaceDN w:val="0"/>
        <w:adjustRightInd w:val="0"/>
        <w:rPr>
          <w:rFonts w:cstheme="minorHAnsi"/>
          <w:bCs/>
        </w:rPr>
      </w:pPr>
    </w:p>
    <w:p w14:paraId="477FCFCA" w14:textId="78695FBF" w:rsidR="00CD1247" w:rsidRDefault="00511A91" w:rsidP="005869D7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="00CD1247">
        <w:rPr>
          <w:rFonts w:cstheme="minorHAnsi"/>
          <w:bCs/>
        </w:rPr>
        <w:tab/>
        <w:t xml:space="preserve">Př. </w:t>
      </w:r>
      <w:r w:rsidR="00CD1247" w:rsidRPr="00CD1247">
        <w:rPr>
          <w:rFonts w:cstheme="minorHAnsi"/>
          <w:b/>
          <w:bCs/>
        </w:rPr>
        <w:t>Ondřej Lochman</w:t>
      </w:r>
      <w:r w:rsidR="00CD1247">
        <w:rPr>
          <w:rFonts w:cstheme="minorHAnsi"/>
          <w:bCs/>
        </w:rPr>
        <w:t xml:space="preserve"> následně oslovil zástupce odborné veřejnosti, zda nemají k tomuto tématu nějaké další připomínky. </w:t>
      </w:r>
    </w:p>
    <w:p w14:paraId="645D2E2A" w14:textId="77777777" w:rsidR="00B81E44" w:rsidRDefault="00B81E44" w:rsidP="005869D7">
      <w:pPr>
        <w:autoSpaceDE w:val="0"/>
        <w:autoSpaceDN w:val="0"/>
        <w:adjustRightInd w:val="0"/>
        <w:rPr>
          <w:rFonts w:cstheme="minorHAnsi"/>
          <w:bCs/>
        </w:rPr>
      </w:pPr>
    </w:p>
    <w:p w14:paraId="5D128DB9" w14:textId="7D810AAC" w:rsidR="00E538BF" w:rsidRDefault="00CD1247" w:rsidP="005869D7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</w:r>
      <w:r w:rsidRPr="00CD1247">
        <w:rPr>
          <w:rFonts w:cstheme="minorHAnsi"/>
          <w:b/>
          <w:bCs/>
        </w:rPr>
        <w:t>Jiří Nedoma</w:t>
      </w:r>
      <w:r>
        <w:rPr>
          <w:rFonts w:cstheme="minorHAnsi"/>
          <w:bCs/>
        </w:rPr>
        <w:t xml:space="preserve"> </w:t>
      </w:r>
      <w:r w:rsidR="008549EC">
        <w:rPr>
          <w:rFonts w:cstheme="minorHAnsi"/>
          <w:bCs/>
        </w:rPr>
        <w:t xml:space="preserve">(MD) </w:t>
      </w:r>
      <w:r>
        <w:rPr>
          <w:rFonts w:cstheme="minorHAnsi"/>
          <w:bCs/>
        </w:rPr>
        <w:t>v</w:t>
      </w:r>
      <w:r w:rsidR="004F547D">
        <w:rPr>
          <w:rFonts w:cstheme="minorHAnsi"/>
          <w:bCs/>
        </w:rPr>
        <w:t>e svém vystoupení</w:t>
      </w:r>
      <w:r>
        <w:rPr>
          <w:rFonts w:cstheme="minorHAnsi"/>
          <w:bCs/>
        </w:rPr>
        <w:t xml:space="preserve"> přítomným představil závěry </w:t>
      </w:r>
      <w:r w:rsidR="000258C0">
        <w:rPr>
          <w:rFonts w:cstheme="minorHAnsi"/>
          <w:bCs/>
        </w:rPr>
        <w:t xml:space="preserve">série </w:t>
      </w:r>
      <w:r>
        <w:rPr>
          <w:rFonts w:cstheme="minorHAnsi"/>
          <w:bCs/>
        </w:rPr>
        <w:t xml:space="preserve">Kulatých stolů, které se tématu „Urychlení </w:t>
      </w:r>
      <w:r w:rsidR="000258C0">
        <w:rPr>
          <w:rFonts w:cstheme="minorHAnsi"/>
          <w:bCs/>
        </w:rPr>
        <w:t xml:space="preserve">přípravy a realizace </w:t>
      </w:r>
      <w:r>
        <w:rPr>
          <w:rFonts w:cstheme="minorHAnsi"/>
          <w:bCs/>
        </w:rPr>
        <w:t>VRT</w:t>
      </w:r>
      <w:r w:rsidR="000258C0">
        <w:rPr>
          <w:rFonts w:cstheme="minorHAnsi"/>
          <w:bCs/>
        </w:rPr>
        <w:t xml:space="preserve"> v ČR</w:t>
      </w:r>
      <w:r>
        <w:rPr>
          <w:rFonts w:cstheme="minorHAnsi"/>
          <w:bCs/>
        </w:rPr>
        <w:t xml:space="preserve">“ </w:t>
      </w:r>
      <w:r w:rsidR="000258C0">
        <w:rPr>
          <w:rFonts w:cstheme="minorHAnsi"/>
          <w:bCs/>
        </w:rPr>
        <w:t xml:space="preserve">a řešení související problematiky </w:t>
      </w:r>
      <w:r>
        <w:rPr>
          <w:rFonts w:cstheme="minorHAnsi"/>
          <w:bCs/>
        </w:rPr>
        <w:t>věnovaly v průběhu měsíců duben – červen</w:t>
      </w:r>
      <w:r w:rsidR="000258C0">
        <w:rPr>
          <w:rFonts w:cstheme="minorHAnsi"/>
          <w:bCs/>
        </w:rPr>
        <w:t xml:space="preserve"> 2023. </w:t>
      </w:r>
      <w:r w:rsidR="00857A74">
        <w:rPr>
          <w:rFonts w:cstheme="minorHAnsi"/>
          <w:bCs/>
        </w:rPr>
        <w:t>Jednání se netýkala pouze VRT, ale také spojení dalších subjektů infrastruktury. Ve výstupních materiálech je zmíněno rozšířené názvosloví a jedním ze závěrů diskuzí je fakt, že je potřebné o těchto věcech více diskutovat a otevřít dveře k financování z okolních států a z EU. Bylo docíleno jednoznačné shody a S</w:t>
      </w:r>
      <w:r w:rsidR="003D38C2">
        <w:rPr>
          <w:rFonts w:cstheme="minorHAnsi"/>
          <w:bCs/>
        </w:rPr>
        <w:t>práva železnic ČR</w:t>
      </w:r>
      <w:r w:rsidR="00857A74">
        <w:rPr>
          <w:rFonts w:cstheme="minorHAnsi"/>
          <w:bCs/>
        </w:rPr>
        <w:t xml:space="preserve"> významnou mírou přispěla k urychlení a posílení schvalovacího procesu. Z jednání je patrné, že jsou podporovány všechny plány a návrhy, které vzešly z MD. Otázkou zůstává zrychlení jednání s obcemi, které z toho „nic nemají“. Institut dohody o finančním plnění </w:t>
      </w:r>
      <w:r w:rsidR="00E538BF">
        <w:rPr>
          <w:rFonts w:cstheme="minorHAnsi"/>
          <w:bCs/>
        </w:rPr>
        <w:t>by tyto obavy obcí dokázal překlenout, a to i s ohledem na zlepšení životního prostředí, protože obce vnímají pouze přechodné potíže během výstavby. Výstavba VRT je prioritou i proto, aby se naše národní hospodářství znovu mohlo nadechnout. Dnes příprava liniových staveb trvá mnohonásobně déle než samotná výstavba. Institut finančního plnění pro obce by situaci dokázal urychlit o mnoho let. Dále zmínil návrh na nový způsob řešení majetkoprávního vyrovnání a příp. vyvlastnění, jejichž vyřízení by se výrazně zkrátilo ze stávajících</w:t>
      </w:r>
      <w:r w:rsidR="004F547D">
        <w:rPr>
          <w:rFonts w:cstheme="minorHAnsi"/>
          <w:bCs/>
        </w:rPr>
        <w:t xml:space="preserve"> mnoha</w:t>
      </w:r>
      <w:r w:rsidR="00E538BF">
        <w:rPr>
          <w:rFonts w:cstheme="minorHAnsi"/>
          <w:bCs/>
        </w:rPr>
        <w:t xml:space="preserve"> let na několik měsíců.</w:t>
      </w:r>
      <w:r w:rsidR="00885081">
        <w:rPr>
          <w:rFonts w:cstheme="minorHAnsi"/>
          <w:bCs/>
        </w:rPr>
        <w:t xml:space="preserve"> V závěru zmínil, že se také přiklání k přerušení za účelem precizování současných návrhů.</w:t>
      </w:r>
    </w:p>
    <w:p w14:paraId="62777542" w14:textId="1BDA3FDE" w:rsidR="00885081" w:rsidRDefault="00885081" w:rsidP="005869D7">
      <w:pPr>
        <w:autoSpaceDE w:val="0"/>
        <w:autoSpaceDN w:val="0"/>
        <w:adjustRightInd w:val="0"/>
        <w:rPr>
          <w:rFonts w:cstheme="minorHAnsi"/>
          <w:bCs/>
        </w:rPr>
      </w:pPr>
    </w:p>
    <w:p w14:paraId="1ED0E7CA" w14:textId="7F6E7BE9" w:rsidR="00885081" w:rsidRDefault="00885081" w:rsidP="005869D7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 xml:space="preserve">Př. </w:t>
      </w:r>
      <w:r w:rsidRPr="00885081">
        <w:rPr>
          <w:rFonts w:cstheme="minorHAnsi"/>
          <w:b/>
          <w:bCs/>
        </w:rPr>
        <w:t>Ondřej Lochman</w:t>
      </w:r>
      <w:r>
        <w:rPr>
          <w:rFonts w:cstheme="minorHAnsi"/>
          <w:bCs/>
        </w:rPr>
        <w:t xml:space="preserve"> sdělil, že pokud na jednání HV vznikne potřeba jednání přerušit na 3 – 4 týdny, neměl by to být problém. </w:t>
      </w:r>
    </w:p>
    <w:p w14:paraId="4C949760" w14:textId="7B800FEB" w:rsidR="00885081" w:rsidRDefault="00885081" w:rsidP="005869D7">
      <w:pPr>
        <w:autoSpaceDE w:val="0"/>
        <w:autoSpaceDN w:val="0"/>
        <w:adjustRightInd w:val="0"/>
        <w:rPr>
          <w:rFonts w:cstheme="minorHAnsi"/>
          <w:bCs/>
        </w:rPr>
      </w:pPr>
    </w:p>
    <w:p w14:paraId="7AEFA699" w14:textId="4BC2851B" w:rsidR="00885081" w:rsidRDefault="00885081" w:rsidP="005869D7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 xml:space="preserve">Následnou diskuzi, která se věnovala různým návrhům na řešení majetkoprávního vypořádání, však bylo nutno </w:t>
      </w:r>
      <w:r w:rsidR="004832B2">
        <w:rPr>
          <w:rFonts w:cstheme="minorHAnsi"/>
          <w:bCs/>
        </w:rPr>
        <w:t xml:space="preserve">urychleně </w:t>
      </w:r>
      <w:r>
        <w:rPr>
          <w:rFonts w:cstheme="minorHAnsi"/>
          <w:bCs/>
        </w:rPr>
        <w:t xml:space="preserve">přerušit z důvodu hlasování v PS, a proto př. Ondřej Lochman 11. schůzi PPD ukončil. </w:t>
      </w:r>
    </w:p>
    <w:p w14:paraId="79EE1B82" w14:textId="77777777" w:rsidR="00E538BF" w:rsidRDefault="00E538BF" w:rsidP="005869D7">
      <w:pPr>
        <w:autoSpaceDE w:val="0"/>
        <w:autoSpaceDN w:val="0"/>
        <w:adjustRightInd w:val="0"/>
        <w:rPr>
          <w:rFonts w:cstheme="minorHAnsi"/>
          <w:bCs/>
        </w:rPr>
      </w:pPr>
    </w:p>
    <w:p w14:paraId="70F787C2" w14:textId="77777777" w:rsidR="00E538BF" w:rsidRDefault="00E538BF" w:rsidP="005869D7">
      <w:pPr>
        <w:autoSpaceDE w:val="0"/>
        <w:autoSpaceDN w:val="0"/>
        <w:adjustRightInd w:val="0"/>
        <w:rPr>
          <w:rFonts w:cstheme="minorHAnsi"/>
          <w:bCs/>
        </w:rPr>
      </w:pPr>
    </w:p>
    <w:p w14:paraId="5A62B132" w14:textId="79D253BC" w:rsidR="00D15CE9" w:rsidRDefault="00C712BC">
      <w:pPr>
        <w:pStyle w:val="HVomluvy"/>
        <w:tabs>
          <w:tab w:val="clear" w:pos="1110"/>
          <w:tab w:val="left" w:pos="567"/>
        </w:tabs>
        <w:spacing w:before="360" w:after="480" w:line="288" w:lineRule="auto"/>
        <w:rPr>
          <w:rFonts w:asciiTheme="minorHAnsi" w:hAnsiTheme="minorHAnsi" w:cs="Open Sans"/>
          <w:i/>
          <w:sz w:val="22"/>
          <w:szCs w:val="22"/>
        </w:rPr>
      </w:pPr>
      <w:r>
        <w:rPr>
          <w:rFonts w:asciiTheme="minorHAnsi" w:hAnsiTheme="minorHAnsi" w:cs="Open Sans"/>
          <w:i/>
          <w:sz w:val="22"/>
          <w:szCs w:val="22"/>
        </w:rPr>
        <w:t>Schůze byla ukončena v </w:t>
      </w:r>
      <w:r w:rsidR="004832B2">
        <w:rPr>
          <w:rFonts w:asciiTheme="minorHAnsi" w:hAnsiTheme="minorHAnsi" w:cs="Open Sans"/>
          <w:i/>
          <w:sz w:val="22"/>
          <w:szCs w:val="22"/>
        </w:rPr>
        <w:t>11:35</w:t>
      </w:r>
      <w:r w:rsidR="00050493">
        <w:rPr>
          <w:rFonts w:asciiTheme="minorHAnsi" w:hAnsiTheme="minorHAnsi" w:cs="Open Sans"/>
          <w:i/>
          <w:sz w:val="22"/>
          <w:szCs w:val="22"/>
        </w:rPr>
        <w:t xml:space="preserve"> </w:t>
      </w:r>
      <w:r>
        <w:rPr>
          <w:rFonts w:asciiTheme="minorHAnsi" w:hAnsiTheme="minorHAnsi" w:cs="Open Sans"/>
          <w:i/>
          <w:sz w:val="22"/>
          <w:szCs w:val="22"/>
        </w:rPr>
        <w:t>hod.</w:t>
      </w:r>
      <w:r w:rsidR="00D84948">
        <w:rPr>
          <w:rFonts w:asciiTheme="minorHAnsi" w:hAnsiTheme="minorHAnsi" w:cs="Open Sans"/>
          <w:i/>
          <w:sz w:val="22"/>
          <w:szCs w:val="22"/>
        </w:rPr>
        <w:tab/>
      </w:r>
      <w:r w:rsidR="00D84948">
        <w:rPr>
          <w:rFonts w:asciiTheme="minorHAnsi" w:hAnsiTheme="minorHAnsi" w:cs="Open Sans"/>
          <w:i/>
          <w:sz w:val="22"/>
          <w:szCs w:val="22"/>
        </w:rPr>
        <w:br/>
      </w:r>
    </w:p>
    <w:p w14:paraId="41BC28D4" w14:textId="77777777" w:rsidR="00D84948" w:rsidRDefault="00D84948">
      <w:pPr>
        <w:pStyle w:val="HVomluvy"/>
        <w:tabs>
          <w:tab w:val="clear" w:pos="1110"/>
          <w:tab w:val="left" w:pos="567"/>
        </w:tabs>
        <w:spacing w:before="360" w:after="480" w:line="288" w:lineRule="auto"/>
        <w:rPr>
          <w:rFonts w:asciiTheme="minorHAnsi" w:hAnsiTheme="minorHAnsi" w:cs="Open Sans"/>
          <w:i/>
          <w:sz w:val="22"/>
          <w:szCs w:val="22"/>
        </w:rPr>
      </w:pPr>
    </w:p>
    <w:p w14:paraId="779E1472" w14:textId="77777777" w:rsidR="007E4D46" w:rsidRDefault="007E4D46">
      <w:pPr>
        <w:pStyle w:val="HVomluvy"/>
        <w:tabs>
          <w:tab w:val="clear" w:pos="1110"/>
          <w:tab w:val="left" w:pos="567"/>
        </w:tabs>
        <w:spacing w:before="360" w:after="480" w:line="288" w:lineRule="auto"/>
        <w:rPr>
          <w:rFonts w:asciiTheme="minorHAnsi" w:hAnsiTheme="minorHAnsi" w:cs="Open Sans"/>
          <w:i/>
          <w:sz w:val="22"/>
          <w:szCs w:val="22"/>
        </w:rPr>
      </w:pPr>
    </w:p>
    <w:p w14:paraId="6C79E208" w14:textId="2DBC9C5A" w:rsidR="00D15CE9" w:rsidRDefault="00352907">
      <w:pPr>
        <w:tabs>
          <w:tab w:val="center" w:pos="1418"/>
          <w:tab w:val="center" w:pos="4536"/>
          <w:tab w:val="center" w:pos="7655"/>
        </w:tabs>
        <w:rPr>
          <w:lang w:eastAsia="cs-CZ"/>
        </w:rPr>
      </w:pPr>
      <w:r>
        <w:rPr>
          <w:lang w:eastAsia="cs-CZ"/>
        </w:rPr>
        <w:t xml:space="preserve">     </w:t>
      </w:r>
      <w:r w:rsidR="00C712BC">
        <w:rPr>
          <w:lang w:eastAsia="cs-CZ"/>
        </w:rPr>
        <w:t xml:space="preserve">          </w:t>
      </w:r>
      <w:r w:rsidR="004061D3">
        <w:rPr>
          <w:lang w:eastAsia="cs-CZ"/>
        </w:rPr>
        <w:t xml:space="preserve"> </w:t>
      </w:r>
      <w:r w:rsidR="005F6D2C">
        <w:rPr>
          <w:lang w:eastAsia="cs-CZ"/>
        </w:rPr>
        <w:t>Martin  E x n e r</w:t>
      </w:r>
      <w:r w:rsidR="00C712BC">
        <w:rPr>
          <w:lang w:eastAsia="cs-CZ"/>
        </w:rPr>
        <w:t xml:space="preserve"> </w:t>
      </w:r>
      <w:r w:rsidR="00C04310">
        <w:rPr>
          <w:lang w:eastAsia="cs-CZ"/>
        </w:rPr>
        <w:t xml:space="preserve"> </w:t>
      </w:r>
      <w:r w:rsidR="00C712BC">
        <w:rPr>
          <w:lang w:eastAsia="cs-CZ"/>
        </w:rPr>
        <w:t xml:space="preserve"> </w:t>
      </w:r>
      <w:r w:rsidR="006E4F83">
        <w:rPr>
          <w:lang w:eastAsia="cs-CZ"/>
        </w:rPr>
        <w:t>v.r.</w:t>
      </w:r>
      <w:r w:rsidR="00C712BC">
        <w:rPr>
          <w:lang w:eastAsia="cs-CZ"/>
        </w:rPr>
        <w:t xml:space="preserve">                                                           </w:t>
      </w:r>
      <w:r>
        <w:rPr>
          <w:lang w:eastAsia="cs-CZ"/>
        </w:rPr>
        <w:t xml:space="preserve">       </w:t>
      </w:r>
      <w:r w:rsidR="00C712BC">
        <w:rPr>
          <w:lang w:eastAsia="cs-CZ"/>
        </w:rPr>
        <w:t xml:space="preserve">    Ondřej  L o c h m a n  </w:t>
      </w:r>
      <w:r w:rsidR="006E4F83">
        <w:rPr>
          <w:lang w:eastAsia="cs-CZ"/>
        </w:rPr>
        <w:t xml:space="preserve"> v.r.</w:t>
      </w:r>
    </w:p>
    <w:p w14:paraId="1AE13D87" w14:textId="77777777" w:rsidR="00D15CE9" w:rsidRDefault="00C712BC">
      <w:pPr>
        <w:tabs>
          <w:tab w:val="center" w:pos="1418"/>
          <w:tab w:val="center" w:pos="4536"/>
          <w:tab w:val="center" w:pos="7655"/>
        </w:tabs>
        <w:spacing w:after="960"/>
        <w:rPr>
          <w:lang w:eastAsia="cs-CZ"/>
        </w:rPr>
      </w:pPr>
      <w:r>
        <w:rPr>
          <w:lang w:eastAsia="cs-CZ"/>
        </w:rPr>
        <w:tab/>
        <w:t xml:space="preserve">            ověřovatel podvýboru</w:t>
      </w:r>
      <w:r>
        <w:rPr>
          <w:lang w:eastAsia="cs-CZ"/>
        </w:rPr>
        <w:tab/>
        <w:t xml:space="preserve">                                                                        </w:t>
      </w:r>
      <w:r w:rsidR="00C04310">
        <w:rPr>
          <w:lang w:eastAsia="cs-CZ"/>
        </w:rPr>
        <w:t xml:space="preserve">  </w:t>
      </w:r>
      <w:r>
        <w:rPr>
          <w:lang w:eastAsia="cs-CZ"/>
        </w:rPr>
        <w:t xml:space="preserve">předseda podvýboru </w:t>
      </w:r>
    </w:p>
    <w:p w14:paraId="4E0217D1" w14:textId="55DBEB81" w:rsidR="00D15CE9" w:rsidRPr="00EA0CBD" w:rsidRDefault="00C712BC" w:rsidP="00EA0CBD">
      <w:pPr>
        <w:pStyle w:val="Bezmezer"/>
        <w:rPr>
          <w:i/>
          <w:sz w:val="20"/>
          <w:szCs w:val="20"/>
        </w:rPr>
      </w:pPr>
      <w:r w:rsidRPr="00EA0CBD">
        <w:rPr>
          <w:rFonts w:cs="Times New Roman"/>
          <w:i/>
          <w:sz w:val="20"/>
          <w:szCs w:val="20"/>
        </w:rPr>
        <w:t xml:space="preserve">zapsala: </w:t>
      </w:r>
      <w:r w:rsidRPr="00EA0CBD">
        <w:rPr>
          <w:rFonts w:cs="Times New Roman"/>
          <w:i/>
          <w:sz w:val="20"/>
          <w:szCs w:val="20"/>
        </w:rPr>
        <w:tab/>
        <w:t>Michaela Bandi</w:t>
      </w:r>
      <w:r w:rsidR="008C0E41">
        <w:rPr>
          <w:rFonts w:cs="Times New Roman"/>
          <w:i/>
          <w:sz w:val="20"/>
          <w:szCs w:val="20"/>
        </w:rPr>
        <w:tab/>
      </w:r>
      <w:r w:rsidRPr="00EA0CBD">
        <w:rPr>
          <w:rFonts w:cs="Times New Roman"/>
          <w:i/>
          <w:sz w:val="20"/>
          <w:szCs w:val="20"/>
        </w:rPr>
        <w:br/>
      </w:r>
      <w:r w:rsidRPr="00EA0CBD">
        <w:rPr>
          <w:i/>
          <w:sz w:val="20"/>
          <w:szCs w:val="20"/>
        </w:rPr>
        <w:t xml:space="preserve">dne:                  </w:t>
      </w:r>
      <w:r w:rsidR="00170730">
        <w:rPr>
          <w:i/>
          <w:sz w:val="20"/>
          <w:szCs w:val="20"/>
        </w:rPr>
        <w:t xml:space="preserve">     </w:t>
      </w:r>
      <w:r w:rsidR="004F547D">
        <w:rPr>
          <w:i/>
          <w:sz w:val="20"/>
          <w:szCs w:val="20"/>
        </w:rPr>
        <w:t>11</w:t>
      </w:r>
      <w:r w:rsidRPr="00EA0CBD">
        <w:rPr>
          <w:i/>
          <w:sz w:val="20"/>
          <w:szCs w:val="20"/>
        </w:rPr>
        <w:t xml:space="preserve">. </w:t>
      </w:r>
      <w:r w:rsidR="004F547D">
        <w:rPr>
          <w:i/>
          <w:sz w:val="20"/>
          <w:szCs w:val="20"/>
        </w:rPr>
        <w:t>září</w:t>
      </w:r>
      <w:r w:rsidRPr="00EA0CBD">
        <w:rPr>
          <w:i/>
          <w:sz w:val="20"/>
          <w:szCs w:val="20"/>
        </w:rPr>
        <w:t xml:space="preserve"> 20</w:t>
      </w:r>
      <w:r w:rsidR="00352907">
        <w:rPr>
          <w:i/>
          <w:sz w:val="20"/>
          <w:szCs w:val="20"/>
        </w:rPr>
        <w:t>23</w:t>
      </w:r>
    </w:p>
    <w:sectPr w:rsidR="00D15CE9" w:rsidRPr="00EA0CBD" w:rsidSect="007F0028">
      <w:footerReference w:type="default" r:id="rId8"/>
      <w:pgSz w:w="11906" w:h="16838"/>
      <w:pgMar w:top="851" w:right="1271" w:bottom="993" w:left="1095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F6501" w14:textId="77777777" w:rsidR="0004459C" w:rsidRDefault="0004459C">
      <w:r>
        <w:separator/>
      </w:r>
    </w:p>
  </w:endnote>
  <w:endnote w:type="continuationSeparator" w:id="0">
    <w:p w14:paraId="47713D8B" w14:textId="77777777" w:rsidR="0004459C" w:rsidRDefault="0004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023227"/>
      <w:docPartObj>
        <w:docPartGallery w:val="Page Numbers (Bottom of Page)"/>
        <w:docPartUnique/>
      </w:docPartObj>
    </w:sdtPr>
    <w:sdtEndPr/>
    <w:sdtContent>
      <w:p w14:paraId="2B11C055" w14:textId="77777777" w:rsidR="0004459C" w:rsidRDefault="0004459C">
        <w:pPr>
          <w:pStyle w:val="Zpat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fldChar w:fldCharType="begin"/>
        </w:r>
        <w:r>
          <w:rPr>
            <w:i/>
            <w:sz w:val="18"/>
            <w:szCs w:val="18"/>
          </w:rPr>
          <w:instrText>PAGE</w:instrText>
        </w:r>
        <w:r>
          <w:rPr>
            <w:i/>
            <w:sz w:val="18"/>
            <w:szCs w:val="18"/>
          </w:rPr>
          <w:fldChar w:fldCharType="separate"/>
        </w:r>
        <w:r>
          <w:rPr>
            <w:i/>
            <w:noProof/>
            <w:sz w:val="18"/>
            <w:szCs w:val="18"/>
          </w:rPr>
          <w:t>7</w:t>
        </w:r>
        <w:r>
          <w:rPr>
            <w:i/>
            <w:sz w:val="18"/>
            <w:szCs w:val="18"/>
          </w:rPr>
          <w:fldChar w:fldCharType="end"/>
        </w:r>
      </w:p>
    </w:sdtContent>
  </w:sdt>
  <w:p w14:paraId="630C3AD8" w14:textId="77777777" w:rsidR="0004459C" w:rsidRDefault="0004459C">
    <w:pPr>
      <w:pStyle w:val="Zpat"/>
    </w:pPr>
  </w:p>
  <w:p w14:paraId="673A529F" w14:textId="77777777" w:rsidR="0004459C" w:rsidRDefault="000445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ADCDC" w14:textId="77777777" w:rsidR="0004459C" w:rsidRDefault="0004459C">
      <w:r>
        <w:separator/>
      </w:r>
    </w:p>
  </w:footnote>
  <w:footnote w:type="continuationSeparator" w:id="0">
    <w:p w14:paraId="6D2362C1" w14:textId="77777777" w:rsidR="0004459C" w:rsidRDefault="0004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002"/>
    <w:multiLevelType w:val="hybridMultilevel"/>
    <w:tmpl w:val="0AE68916"/>
    <w:lvl w:ilvl="0" w:tplc="8466CE0A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C596933"/>
    <w:multiLevelType w:val="multilevel"/>
    <w:tmpl w:val="161A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 w15:restartNumberingAfterBreak="0">
    <w:nsid w:val="23006FF7"/>
    <w:multiLevelType w:val="multilevel"/>
    <w:tmpl w:val="2A0206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765520"/>
    <w:multiLevelType w:val="hybridMultilevel"/>
    <w:tmpl w:val="7C067F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36146"/>
    <w:multiLevelType w:val="hybridMultilevel"/>
    <w:tmpl w:val="503C83A6"/>
    <w:lvl w:ilvl="0" w:tplc="0405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5" w15:restartNumberingAfterBreak="0">
    <w:nsid w:val="3C780E0C"/>
    <w:multiLevelType w:val="hybridMultilevel"/>
    <w:tmpl w:val="6192758C"/>
    <w:lvl w:ilvl="0" w:tplc="E4C87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37C10"/>
    <w:multiLevelType w:val="hybridMultilevel"/>
    <w:tmpl w:val="9D52CCF8"/>
    <w:lvl w:ilvl="0" w:tplc="136EC344">
      <w:start w:val="3"/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496D2DED"/>
    <w:multiLevelType w:val="hybridMultilevel"/>
    <w:tmpl w:val="C5C476F6"/>
    <w:lvl w:ilvl="0" w:tplc="179C3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242D3"/>
    <w:multiLevelType w:val="hybridMultilevel"/>
    <w:tmpl w:val="271480A8"/>
    <w:lvl w:ilvl="0" w:tplc="FDA2FA04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E2E726A"/>
    <w:multiLevelType w:val="multilevel"/>
    <w:tmpl w:val="F06E2BD2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7" w:hanging="180"/>
      </w:pPr>
    </w:lvl>
  </w:abstractNum>
  <w:abstractNum w:abstractNumId="10" w15:restartNumberingAfterBreak="0">
    <w:nsid w:val="55916DB7"/>
    <w:multiLevelType w:val="multilevel"/>
    <w:tmpl w:val="9828B4F0"/>
    <w:lvl w:ilvl="0"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4D26D7"/>
    <w:multiLevelType w:val="multilevel"/>
    <w:tmpl w:val="7E48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435013"/>
    <w:multiLevelType w:val="hybridMultilevel"/>
    <w:tmpl w:val="882C9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91D39"/>
    <w:multiLevelType w:val="hybridMultilevel"/>
    <w:tmpl w:val="AB86C548"/>
    <w:lvl w:ilvl="0" w:tplc="0405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4" w15:restartNumberingAfterBreak="0">
    <w:nsid w:val="68E553E5"/>
    <w:multiLevelType w:val="multilevel"/>
    <w:tmpl w:val="5FBE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000A48"/>
    <w:multiLevelType w:val="hybridMultilevel"/>
    <w:tmpl w:val="2436B3BC"/>
    <w:lvl w:ilvl="0" w:tplc="266AF352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FBC4214"/>
    <w:multiLevelType w:val="hybridMultilevel"/>
    <w:tmpl w:val="96189044"/>
    <w:lvl w:ilvl="0" w:tplc="E3FA76B4">
      <w:start w:val="1"/>
      <w:numFmt w:val="decimal"/>
      <w:lvlText w:val="%1."/>
      <w:lvlJc w:val="left"/>
      <w:pPr>
        <w:ind w:left="722" w:hanging="360"/>
      </w:pPr>
      <w:rPr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>
      <w:start w:val="1"/>
      <w:numFmt w:val="lowerRoman"/>
      <w:lvlText w:val="%3."/>
      <w:lvlJc w:val="right"/>
      <w:pPr>
        <w:ind w:left="2162" w:hanging="180"/>
      </w:pPr>
    </w:lvl>
    <w:lvl w:ilvl="3" w:tplc="0405000F">
      <w:start w:val="1"/>
      <w:numFmt w:val="decimal"/>
      <w:lvlText w:val="%4."/>
      <w:lvlJc w:val="left"/>
      <w:pPr>
        <w:ind w:left="2882" w:hanging="360"/>
      </w:pPr>
    </w:lvl>
    <w:lvl w:ilvl="4" w:tplc="04050019">
      <w:start w:val="1"/>
      <w:numFmt w:val="lowerLetter"/>
      <w:lvlText w:val="%5."/>
      <w:lvlJc w:val="left"/>
      <w:pPr>
        <w:ind w:left="3602" w:hanging="360"/>
      </w:pPr>
    </w:lvl>
    <w:lvl w:ilvl="5" w:tplc="0405001B">
      <w:start w:val="1"/>
      <w:numFmt w:val="lowerRoman"/>
      <w:lvlText w:val="%6."/>
      <w:lvlJc w:val="right"/>
      <w:pPr>
        <w:ind w:left="4322" w:hanging="180"/>
      </w:pPr>
    </w:lvl>
    <w:lvl w:ilvl="6" w:tplc="0405000F">
      <w:start w:val="1"/>
      <w:numFmt w:val="decimal"/>
      <w:lvlText w:val="%7."/>
      <w:lvlJc w:val="left"/>
      <w:pPr>
        <w:ind w:left="5042" w:hanging="360"/>
      </w:pPr>
    </w:lvl>
    <w:lvl w:ilvl="7" w:tplc="04050019">
      <w:start w:val="1"/>
      <w:numFmt w:val="lowerLetter"/>
      <w:lvlText w:val="%8."/>
      <w:lvlJc w:val="left"/>
      <w:pPr>
        <w:ind w:left="5762" w:hanging="360"/>
      </w:pPr>
    </w:lvl>
    <w:lvl w:ilvl="8" w:tplc="0405001B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776357A5"/>
    <w:multiLevelType w:val="multilevel"/>
    <w:tmpl w:val="4FFA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 w15:restartNumberingAfterBreak="0">
    <w:nsid w:val="7C46689E"/>
    <w:multiLevelType w:val="hybridMultilevel"/>
    <w:tmpl w:val="D4D0D1DA"/>
    <w:lvl w:ilvl="0" w:tplc="3A8ED340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0"/>
  </w:num>
  <w:num w:numId="5">
    <w:abstractNumId w:val="14"/>
  </w:num>
  <w:num w:numId="6">
    <w:abstractNumId w:val="11"/>
  </w:num>
  <w:num w:numId="7">
    <w:abstractNumId w:val="2"/>
  </w:num>
  <w:num w:numId="8">
    <w:abstractNumId w:val="14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6"/>
  </w:num>
  <w:num w:numId="11">
    <w:abstractNumId w:val="0"/>
  </w:num>
  <w:num w:numId="12">
    <w:abstractNumId w:val="6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E9"/>
    <w:rsid w:val="00000E90"/>
    <w:rsid w:val="00005105"/>
    <w:rsid w:val="0002261F"/>
    <w:rsid w:val="000258C0"/>
    <w:rsid w:val="000341E5"/>
    <w:rsid w:val="00040AB0"/>
    <w:rsid w:val="00043B73"/>
    <w:rsid w:val="000440B4"/>
    <w:rsid w:val="0004459C"/>
    <w:rsid w:val="000463D1"/>
    <w:rsid w:val="000467FC"/>
    <w:rsid w:val="00047850"/>
    <w:rsid w:val="00050493"/>
    <w:rsid w:val="000515E0"/>
    <w:rsid w:val="00061E38"/>
    <w:rsid w:val="000743B4"/>
    <w:rsid w:val="00080EC7"/>
    <w:rsid w:val="0008560E"/>
    <w:rsid w:val="0009167D"/>
    <w:rsid w:val="00096FD1"/>
    <w:rsid w:val="000A0F6D"/>
    <w:rsid w:val="000A1E51"/>
    <w:rsid w:val="000A249A"/>
    <w:rsid w:val="000A7AFF"/>
    <w:rsid w:val="000B331D"/>
    <w:rsid w:val="000C7C01"/>
    <w:rsid w:val="000E1D7C"/>
    <w:rsid w:val="000E2F81"/>
    <w:rsid w:val="000E4CFF"/>
    <w:rsid w:val="000E4EE6"/>
    <w:rsid w:val="000F0428"/>
    <w:rsid w:val="000F084C"/>
    <w:rsid w:val="000F0C64"/>
    <w:rsid w:val="000F24A3"/>
    <w:rsid w:val="00105ADE"/>
    <w:rsid w:val="001060C8"/>
    <w:rsid w:val="00110443"/>
    <w:rsid w:val="0011289F"/>
    <w:rsid w:val="00112A3A"/>
    <w:rsid w:val="00131D47"/>
    <w:rsid w:val="00134527"/>
    <w:rsid w:val="001416C6"/>
    <w:rsid w:val="00143174"/>
    <w:rsid w:val="00145D90"/>
    <w:rsid w:val="00150E57"/>
    <w:rsid w:val="00155D03"/>
    <w:rsid w:val="00170730"/>
    <w:rsid w:val="00171E51"/>
    <w:rsid w:val="0017315E"/>
    <w:rsid w:val="00173449"/>
    <w:rsid w:val="001917B5"/>
    <w:rsid w:val="0019315C"/>
    <w:rsid w:val="001A373E"/>
    <w:rsid w:val="001B7512"/>
    <w:rsid w:val="001C56DF"/>
    <w:rsid w:val="001C67B0"/>
    <w:rsid w:val="001D1951"/>
    <w:rsid w:val="001D6788"/>
    <w:rsid w:val="001E7A3B"/>
    <w:rsid w:val="001F0E49"/>
    <w:rsid w:val="001F64D7"/>
    <w:rsid w:val="001F6B03"/>
    <w:rsid w:val="0020167D"/>
    <w:rsid w:val="002036CD"/>
    <w:rsid w:val="00221EFE"/>
    <w:rsid w:val="002332F7"/>
    <w:rsid w:val="002337E5"/>
    <w:rsid w:val="00235D76"/>
    <w:rsid w:val="00245CD0"/>
    <w:rsid w:val="00254ADB"/>
    <w:rsid w:val="00261C38"/>
    <w:rsid w:val="00281EBC"/>
    <w:rsid w:val="002A05E0"/>
    <w:rsid w:val="002A4726"/>
    <w:rsid w:val="002B1F3E"/>
    <w:rsid w:val="002B2EDA"/>
    <w:rsid w:val="002B4662"/>
    <w:rsid w:val="002B46F5"/>
    <w:rsid w:val="002C00B7"/>
    <w:rsid w:val="002D2D53"/>
    <w:rsid w:val="002E10DB"/>
    <w:rsid w:val="003027B5"/>
    <w:rsid w:val="003042A7"/>
    <w:rsid w:val="00311E11"/>
    <w:rsid w:val="00312E71"/>
    <w:rsid w:val="00314276"/>
    <w:rsid w:val="00317325"/>
    <w:rsid w:val="003417E4"/>
    <w:rsid w:val="0034204F"/>
    <w:rsid w:val="00343708"/>
    <w:rsid w:val="00352907"/>
    <w:rsid w:val="00366585"/>
    <w:rsid w:val="00374B36"/>
    <w:rsid w:val="0038009A"/>
    <w:rsid w:val="00392AA6"/>
    <w:rsid w:val="003A4DB6"/>
    <w:rsid w:val="003B27B1"/>
    <w:rsid w:val="003B7635"/>
    <w:rsid w:val="003B7CA3"/>
    <w:rsid w:val="003C0587"/>
    <w:rsid w:val="003C6D8C"/>
    <w:rsid w:val="003D38C2"/>
    <w:rsid w:val="003D62AA"/>
    <w:rsid w:val="003D65CA"/>
    <w:rsid w:val="003D7F8E"/>
    <w:rsid w:val="003E0C58"/>
    <w:rsid w:val="003F496C"/>
    <w:rsid w:val="00403D2D"/>
    <w:rsid w:val="004061D3"/>
    <w:rsid w:val="0040681C"/>
    <w:rsid w:val="00412197"/>
    <w:rsid w:val="00414B93"/>
    <w:rsid w:val="004202F7"/>
    <w:rsid w:val="00422961"/>
    <w:rsid w:val="00426473"/>
    <w:rsid w:val="00426EA5"/>
    <w:rsid w:val="00426FF8"/>
    <w:rsid w:val="004318AD"/>
    <w:rsid w:val="00434C8C"/>
    <w:rsid w:val="00436238"/>
    <w:rsid w:val="0044082A"/>
    <w:rsid w:val="00451DFE"/>
    <w:rsid w:val="004539C5"/>
    <w:rsid w:val="00456502"/>
    <w:rsid w:val="00461C06"/>
    <w:rsid w:val="004725BF"/>
    <w:rsid w:val="00481484"/>
    <w:rsid w:val="004832B2"/>
    <w:rsid w:val="0049069F"/>
    <w:rsid w:val="00496B0E"/>
    <w:rsid w:val="004A569E"/>
    <w:rsid w:val="004A6E85"/>
    <w:rsid w:val="004B0080"/>
    <w:rsid w:val="004B07BD"/>
    <w:rsid w:val="004B4331"/>
    <w:rsid w:val="004B564C"/>
    <w:rsid w:val="004B6B5B"/>
    <w:rsid w:val="004B6F02"/>
    <w:rsid w:val="004C017C"/>
    <w:rsid w:val="004D0E2D"/>
    <w:rsid w:val="004D11CF"/>
    <w:rsid w:val="004D5E9C"/>
    <w:rsid w:val="004E6BEA"/>
    <w:rsid w:val="004F547D"/>
    <w:rsid w:val="004F6520"/>
    <w:rsid w:val="004F7226"/>
    <w:rsid w:val="0050664A"/>
    <w:rsid w:val="00511A91"/>
    <w:rsid w:val="00515E70"/>
    <w:rsid w:val="00520DEA"/>
    <w:rsid w:val="00525DD0"/>
    <w:rsid w:val="00526833"/>
    <w:rsid w:val="005339D2"/>
    <w:rsid w:val="005461E3"/>
    <w:rsid w:val="00546418"/>
    <w:rsid w:val="0055211F"/>
    <w:rsid w:val="005559BD"/>
    <w:rsid w:val="00557B76"/>
    <w:rsid w:val="0056348F"/>
    <w:rsid w:val="0056529A"/>
    <w:rsid w:val="005704AE"/>
    <w:rsid w:val="00572FA1"/>
    <w:rsid w:val="005732C9"/>
    <w:rsid w:val="00576B8A"/>
    <w:rsid w:val="00580AC7"/>
    <w:rsid w:val="00581C13"/>
    <w:rsid w:val="005869D7"/>
    <w:rsid w:val="0059135F"/>
    <w:rsid w:val="00595FD7"/>
    <w:rsid w:val="00596584"/>
    <w:rsid w:val="005A0AE8"/>
    <w:rsid w:val="005C2726"/>
    <w:rsid w:val="005C29C2"/>
    <w:rsid w:val="005D12C1"/>
    <w:rsid w:val="005E59BE"/>
    <w:rsid w:val="005F2537"/>
    <w:rsid w:val="005F5B35"/>
    <w:rsid w:val="005F6D2C"/>
    <w:rsid w:val="00613000"/>
    <w:rsid w:val="00615EDD"/>
    <w:rsid w:val="0065208F"/>
    <w:rsid w:val="00654E4C"/>
    <w:rsid w:val="00655347"/>
    <w:rsid w:val="00660345"/>
    <w:rsid w:val="00666BC8"/>
    <w:rsid w:val="00691B0B"/>
    <w:rsid w:val="006924F7"/>
    <w:rsid w:val="006A4774"/>
    <w:rsid w:val="006C599D"/>
    <w:rsid w:val="006E26A0"/>
    <w:rsid w:val="006E4F83"/>
    <w:rsid w:val="006F274B"/>
    <w:rsid w:val="00702ACC"/>
    <w:rsid w:val="007057AE"/>
    <w:rsid w:val="00706D8B"/>
    <w:rsid w:val="00714084"/>
    <w:rsid w:val="00715C6B"/>
    <w:rsid w:val="007355FF"/>
    <w:rsid w:val="00743D42"/>
    <w:rsid w:val="00763E09"/>
    <w:rsid w:val="00764179"/>
    <w:rsid w:val="00773BBA"/>
    <w:rsid w:val="00780DC7"/>
    <w:rsid w:val="00781217"/>
    <w:rsid w:val="00783BFB"/>
    <w:rsid w:val="00787788"/>
    <w:rsid w:val="00792F0D"/>
    <w:rsid w:val="00794732"/>
    <w:rsid w:val="00794EA1"/>
    <w:rsid w:val="007D1872"/>
    <w:rsid w:val="007D2D3A"/>
    <w:rsid w:val="007D5DF7"/>
    <w:rsid w:val="007D6E0E"/>
    <w:rsid w:val="007E2BF6"/>
    <w:rsid w:val="007E4D46"/>
    <w:rsid w:val="007E70F3"/>
    <w:rsid w:val="007F0028"/>
    <w:rsid w:val="007F1191"/>
    <w:rsid w:val="007F5EB8"/>
    <w:rsid w:val="008071DB"/>
    <w:rsid w:val="008104F4"/>
    <w:rsid w:val="00810CAD"/>
    <w:rsid w:val="00822179"/>
    <w:rsid w:val="00826777"/>
    <w:rsid w:val="00830504"/>
    <w:rsid w:val="00833AA5"/>
    <w:rsid w:val="008365F6"/>
    <w:rsid w:val="00837849"/>
    <w:rsid w:val="008545E4"/>
    <w:rsid w:val="008549B0"/>
    <w:rsid w:val="008549EC"/>
    <w:rsid w:val="00857A74"/>
    <w:rsid w:val="00863578"/>
    <w:rsid w:val="00870FFD"/>
    <w:rsid w:val="00885081"/>
    <w:rsid w:val="0089117D"/>
    <w:rsid w:val="008B3A66"/>
    <w:rsid w:val="008C0E41"/>
    <w:rsid w:val="008D7430"/>
    <w:rsid w:val="008F735B"/>
    <w:rsid w:val="00933008"/>
    <w:rsid w:val="00940056"/>
    <w:rsid w:val="009428CB"/>
    <w:rsid w:val="00943D18"/>
    <w:rsid w:val="00950A45"/>
    <w:rsid w:val="00951E1E"/>
    <w:rsid w:val="00962F4E"/>
    <w:rsid w:val="009642E1"/>
    <w:rsid w:val="00974D80"/>
    <w:rsid w:val="0098036A"/>
    <w:rsid w:val="00980E2A"/>
    <w:rsid w:val="00981302"/>
    <w:rsid w:val="00982933"/>
    <w:rsid w:val="009841C5"/>
    <w:rsid w:val="009877BE"/>
    <w:rsid w:val="00993FF7"/>
    <w:rsid w:val="009A669D"/>
    <w:rsid w:val="009B220D"/>
    <w:rsid w:val="009B7789"/>
    <w:rsid w:val="009C5021"/>
    <w:rsid w:val="009D220E"/>
    <w:rsid w:val="009D60EC"/>
    <w:rsid w:val="009D61FE"/>
    <w:rsid w:val="009E6CB5"/>
    <w:rsid w:val="009F083E"/>
    <w:rsid w:val="00A07F79"/>
    <w:rsid w:val="00A13CCB"/>
    <w:rsid w:val="00A17797"/>
    <w:rsid w:val="00A25500"/>
    <w:rsid w:val="00A47D4B"/>
    <w:rsid w:val="00A5214B"/>
    <w:rsid w:val="00A72867"/>
    <w:rsid w:val="00A84678"/>
    <w:rsid w:val="00AA1992"/>
    <w:rsid w:val="00AB1DA2"/>
    <w:rsid w:val="00AB205F"/>
    <w:rsid w:val="00AC4006"/>
    <w:rsid w:val="00AD0B71"/>
    <w:rsid w:val="00AD42A0"/>
    <w:rsid w:val="00AF48DF"/>
    <w:rsid w:val="00B0460B"/>
    <w:rsid w:val="00B072E0"/>
    <w:rsid w:val="00B13C46"/>
    <w:rsid w:val="00B20E9F"/>
    <w:rsid w:val="00B215CD"/>
    <w:rsid w:val="00B23E2F"/>
    <w:rsid w:val="00B423DB"/>
    <w:rsid w:val="00B46948"/>
    <w:rsid w:val="00B536B5"/>
    <w:rsid w:val="00B56DE1"/>
    <w:rsid w:val="00B63883"/>
    <w:rsid w:val="00B67FE6"/>
    <w:rsid w:val="00B72A80"/>
    <w:rsid w:val="00B81E44"/>
    <w:rsid w:val="00B85868"/>
    <w:rsid w:val="00B91648"/>
    <w:rsid w:val="00B91932"/>
    <w:rsid w:val="00B960CC"/>
    <w:rsid w:val="00BA31AC"/>
    <w:rsid w:val="00BA61A9"/>
    <w:rsid w:val="00BA6B06"/>
    <w:rsid w:val="00BB148D"/>
    <w:rsid w:val="00BB3C67"/>
    <w:rsid w:val="00BB6628"/>
    <w:rsid w:val="00BD17BE"/>
    <w:rsid w:val="00BE0829"/>
    <w:rsid w:val="00BE0B2A"/>
    <w:rsid w:val="00BE690B"/>
    <w:rsid w:val="00BE70B1"/>
    <w:rsid w:val="00BF2214"/>
    <w:rsid w:val="00BF637E"/>
    <w:rsid w:val="00C04310"/>
    <w:rsid w:val="00C130B8"/>
    <w:rsid w:val="00C14229"/>
    <w:rsid w:val="00C17FE5"/>
    <w:rsid w:val="00C22245"/>
    <w:rsid w:val="00C3741F"/>
    <w:rsid w:val="00C37963"/>
    <w:rsid w:val="00C41F20"/>
    <w:rsid w:val="00C5285D"/>
    <w:rsid w:val="00C574C8"/>
    <w:rsid w:val="00C57A18"/>
    <w:rsid w:val="00C61C82"/>
    <w:rsid w:val="00C62ED9"/>
    <w:rsid w:val="00C6465D"/>
    <w:rsid w:val="00C712BC"/>
    <w:rsid w:val="00C718A5"/>
    <w:rsid w:val="00C727E9"/>
    <w:rsid w:val="00C93656"/>
    <w:rsid w:val="00C941D7"/>
    <w:rsid w:val="00CB3C3C"/>
    <w:rsid w:val="00CB4F2F"/>
    <w:rsid w:val="00CC626C"/>
    <w:rsid w:val="00CD1247"/>
    <w:rsid w:val="00CD40CE"/>
    <w:rsid w:val="00CD4EBB"/>
    <w:rsid w:val="00CD5EE1"/>
    <w:rsid w:val="00CE59D0"/>
    <w:rsid w:val="00CE798E"/>
    <w:rsid w:val="00CF3C5D"/>
    <w:rsid w:val="00CF4961"/>
    <w:rsid w:val="00D05C7A"/>
    <w:rsid w:val="00D07CE3"/>
    <w:rsid w:val="00D1082E"/>
    <w:rsid w:val="00D15CE9"/>
    <w:rsid w:val="00D22DDA"/>
    <w:rsid w:val="00D33FBB"/>
    <w:rsid w:val="00D51343"/>
    <w:rsid w:val="00D5405C"/>
    <w:rsid w:val="00D570C5"/>
    <w:rsid w:val="00D61854"/>
    <w:rsid w:val="00D646A4"/>
    <w:rsid w:val="00D6570F"/>
    <w:rsid w:val="00D702E7"/>
    <w:rsid w:val="00D71982"/>
    <w:rsid w:val="00D764B6"/>
    <w:rsid w:val="00D803A0"/>
    <w:rsid w:val="00D84948"/>
    <w:rsid w:val="00D850FC"/>
    <w:rsid w:val="00D85F2C"/>
    <w:rsid w:val="00D86A36"/>
    <w:rsid w:val="00D90836"/>
    <w:rsid w:val="00D91ACA"/>
    <w:rsid w:val="00D91DB7"/>
    <w:rsid w:val="00D94D0C"/>
    <w:rsid w:val="00DA0F5E"/>
    <w:rsid w:val="00DB2E6D"/>
    <w:rsid w:val="00DC4150"/>
    <w:rsid w:val="00DC5D64"/>
    <w:rsid w:val="00DE78AF"/>
    <w:rsid w:val="00E026AE"/>
    <w:rsid w:val="00E061E1"/>
    <w:rsid w:val="00E10254"/>
    <w:rsid w:val="00E146A0"/>
    <w:rsid w:val="00E14F26"/>
    <w:rsid w:val="00E15293"/>
    <w:rsid w:val="00E16F4C"/>
    <w:rsid w:val="00E21CDD"/>
    <w:rsid w:val="00E3135E"/>
    <w:rsid w:val="00E32235"/>
    <w:rsid w:val="00E3796D"/>
    <w:rsid w:val="00E4131A"/>
    <w:rsid w:val="00E42B73"/>
    <w:rsid w:val="00E50DF0"/>
    <w:rsid w:val="00E538BF"/>
    <w:rsid w:val="00E72ECC"/>
    <w:rsid w:val="00E73806"/>
    <w:rsid w:val="00E808A8"/>
    <w:rsid w:val="00E97654"/>
    <w:rsid w:val="00E978A0"/>
    <w:rsid w:val="00EA0CBD"/>
    <w:rsid w:val="00EA1384"/>
    <w:rsid w:val="00EA2E91"/>
    <w:rsid w:val="00EB319C"/>
    <w:rsid w:val="00EC3889"/>
    <w:rsid w:val="00ED064D"/>
    <w:rsid w:val="00ED0BD9"/>
    <w:rsid w:val="00EE6053"/>
    <w:rsid w:val="00EF3F6A"/>
    <w:rsid w:val="00EF6C8C"/>
    <w:rsid w:val="00F01794"/>
    <w:rsid w:val="00F2249C"/>
    <w:rsid w:val="00F3147A"/>
    <w:rsid w:val="00F40313"/>
    <w:rsid w:val="00F51D16"/>
    <w:rsid w:val="00F63DDD"/>
    <w:rsid w:val="00F642B0"/>
    <w:rsid w:val="00F72B9B"/>
    <w:rsid w:val="00F802B5"/>
    <w:rsid w:val="00F82D7D"/>
    <w:rsid w:val="00F84B85"/>
    <w:rsid w:val="00F85145"/>
    <w:rsid w:val="00F9249C"/>
    <w:rsid w:val="00FA6397"/>
    <w:rsid w:val="00FB73BA"/>
    <w:rsid w:val="00FC0445"/>
    <w:rsid w:val="00FC0540"/>
    <w:rsid w:val="00FD450B"/>
    <w:rsid w:val="00FE6224"/>
    <w:rsid w:val="00FF14F1"/>
    <w:rsid w:val="00FF151B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3EE2428"/>
  <w15:docId w15:val="{9A0F4DED-A938-47D5-A602-0DCC2E6B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EC16EA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A5C8D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85C7C"/>
  </w:style>
  <w:style w:type="character" w:customStyle="1" w:styleId="ZpatChar">
    <w:name w:val="Zápatí Char"/>
    <w:basedOn w:val="Standardnpsmoodstavce"/>
    <w:link w:val="Zpat"/>
    <w:uiPriority w:val="99"/>
    <w:qFormat/>
    <w:rsid w:val="00985C7C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PS-hlavika1">
    <w:name w:val="PS-hlavička 1"/>
    <w:basedOn w:val="Bezmezer"/>
    <w:uiPriority w:val="99"/>
    <w:qFormat/>
    <w:rsid w:val="002E5FD4"/>
    <w:pPr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uiPriority w:val="99"/>
    <w:qFormat/>
    <w:rsid w:val="002E5FD4"/>
    <w:pPr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uiPriority w:val="99"/>
    <w:qFormat/>
    <w:rsid w:val="002E5FD4"/>
    <w:pPr>
      <w:spacing w:before="240" w:after="160"/>
      <w:jc w:val="center"/>
    </w:pPr>
    <w:rPr>
      <w:rFonts w:ascii="Times New Roman" w:eastAsia="Calibri" w:hAnsi="Times New Roman" w:cs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uiPriority w:val="99"/>
    <w:qFormat/>
    <w:rsid w:val="002E5FD4"/>
    <w:pPr>
      <w:pBdr>
        <w:bottom w:val="single" w:sz="2" w:space="12" w:color="000000"/>
      </w:pBdr>
      <w:spacing w:before="240" w:after="400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HVomluvy">
    <w:name w:val="HV omluvy"/>
    <w:basedOn w:val="Normln"/>
    <w:uiPriority w:val="99"/>
    <w:qFormat/>
    <w:rsid w:val="002E5FD4"/>
    <w:pPr>
      <w:widowControl w:val="0"/>
      <w:tabs>
        <w:tab w:val="left" w:pos="1110"/>
      </w:tabs>
      <w:spacing w:after="360"/>
    </w:pPr>
    <w:rPr>
      <w:rFonts w:ascii="Tahoma" w:eastAsia="SimSun" w:hAnsi="Tahoma" w:cs="Mangal"/>
      <w:kern w:val="2"/>
      <w:sz w:val="19"/>
      <w:szCs w:val="19"/>
      <w:lang w:eastAsia="cs-CZ"/>
    </w:rPr>
  </w:style>
  <w:style w:type="paragraph" w:styleId="Bezmezer">
    <w:name w:val="No Spacing"/>
    <w:uiPriority w:val="1"/>
    <w:qFormat/>
    <w:rsid w:val="002E5FD4"/>
    <w:rPr>
      <w:sz w:val="22"/>
    </w:rPr>
  </w:style>
  <w:style w:type="paragraph" w:styleId="Odstavecseseznamem">
    <w:name w:val="List Paragraph"/>
    <w:basedOn w:val="Normln"/>
    <w:uiPriority w:val="34"/>
    <w:qFormat/>
    <w:rsid w:val="00EC16EA"/>
    <w:pPr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HVslobodu">
    <w:name w:val="HV číslo bodu"/>
    <w:basedOn w:val="Normln"/>
    <w:uiPriority w:val="99"/>
    <w:qFormat/>
    <w:rsid w:val="00EC16EA"/>
    <w:pPr>
      <w:widowControl w:val="0"/>
      <w:spacing w:before="480"/>
      <w:jc w:val="center"/>
    </w:pPr>
    <w:rPr>
      <w:rFonts w:ascii="Tahoma" w:eastAsia="SimSun" w:hAnsi="Tahoma" w:cs="Mangal"/>
      <w:b/>
      <w:bCs/>
      <w:color w:val="00000A"/>
      <w:sz w:val="19"/>
      <w:szCs w:val="19"/>
      <w:lang w:eastAsia="cs-CZ"/>
    </w:rPr>
  </w:style>
  <w:style w:type="paragraph" w:customStyle="1" w:styleId="HVpodpis">
    <w:name w:val="HV podpis"/>
    <w:basedOn w:val="Normln"/>
    <w:uiPriority w:val="99"/>
    <w:qFormat/>
    <w:rsid w:val="00DA3B6A"/>
    <w:pPr>
      <w:widowControl w:val="0"/>
      <w:tabs>
        <w:tab w:val="center" w:pos="1985"/>
        <w:tab w:val="center" w:pos="7088"/>
      </w:tabs>
    </w:pPr>
    <w:rPr>
      <w:rFonts w:ascii="Tahoma" w:eastAsia="SimSun" w:hAnsi="Tahoma" w:cs="Mangal"/>
      <w:color w:val="00000A"/>
      <w:sz w:val="19"/>
      <w:szCs w:val="19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A5C8D"/>
    <w:rPr>
      <w:rFonts w:ascii="Segoe UI" w:hAnsi="Segoe UI" w:cs="Segoe UI"/>
      <w:sz w:val="18"/>
      <w:szCs w:val="18"/>
    </w:rPr>
  </w:style>
  <w:style w:type="paragraph" w:customStyle="1" w:styleId="PSnzevzkona">
    <w:name w:val="PS název zákona"/>
    <w:basedOn w:val="Normln"/>
    <w:next w:val="Normln"/>
    <w:qFormat/>
    <w:rsid w:val="00FC7849"/>
    <w:pPr>
      <w:pBdr>
        <w:bottom w:val="single" w:sz="4" w:space="12" w:color="000000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StextHV">
    <w:name w:val="PS text HV"/>
    <w:basedOn w:val="Normln"/>
    <w:qFormat/>
    <w:rsid w:val="00FC7849"/>
    <w:pPr>
      <w:spacing w:before="360" w:after="360"/>
      <w:ind w:firstLine="708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cs-CZ"/>
    </w:rPr>
  </w:style>
  <w:style w:type="paragraph" w:styleId="slovanseznam">
    <w:name w:val="List Number"/>
    <w:basedOn w:val="Normln"/>
    <w:uiPriority w:val="99"/>
    <w:unhideWhenUsed/>
    <w:qFormat/>
    <w:rsid w:val="00FC7849"/>
    <w:pPr>
      <w:widowControl w:val="0"/>
      <w:tabs>
        <w:tab w:val="left" w:pos="360"/>
      </w:tabs>
      <w:ind w:left="360" w:hanging="360"/>
      <w:contextualSpacing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85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985C7C"/>
    <w:pPr>
      <w:tabs>
        <w:tab w:val="center" w:pos="4536"/>
        <w:tab w:val="right" w:pos="9072"/>
      </w:tabs>
    </w:pPr>
  </w:style>
  <w:style w:type="table" w:styleId="Prosttabulka4">
    <w:name w:val="Plain Table 4"/>
    <w:basedOn w:val="Normlntabulka"/>
    <w:uiPriority w:val="44"/>
    <w:rsid w:val="0002261F"/>
    <w:rPr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web">
    <w:name w:val="Normal (Web)"/>
    <w:basedOn w:val="Normln"/>
    <w:uiPriority w:val="99"/>
    <w:unhideWhenUsed/>
    <w:rsid w:val="000A7A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7AFF"/>
    <w:rPr>
      <w:color w:val="0000FF"/>
      <w:u w:val="single"/>
    </w:rPr>
  </w:style>
  <w:style w:type="paragraph" w:customStyle="1" w:styleId="Default">
    <w:name w:val="Default"/>
    <w:rsid w:val="009877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A5214B"/>
    <w:pPr>
      <w:framePr w:hSpace="141" w:wrap="auto" w:vAnchor="text" w:hAnchor="margin" w:y="178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D12C1"/>
    <w:rPr>
      <w:b/>
      <w:bCs/>
    </w:rPr>
  </w:style>
  <w:style w:type="character" w:customStyle="1" w:styleId="normaltextrun">
    <w:name w:val="normaltextrun"/>
    <w:basedOn w:val="Standardnpsmoodstavce"/>
    <w:rsid w:val="00F2249C"/>
  </w:style>
  <w:style w:type="paragraph" w:customStyle="1" w:styleId="paragraph">
    <w:name w:val="paragraph"/>
    <w:basedOn w:val="Normln"/>
    <w:rsid w:val="00F224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F2249C"/>
  </w:style>
  <w:style w:type="character" w:customStyle="1" w:styleId="A3">
    <w:name w:val="A3"/>
    <w:uiPriority w:val="99"/>
    <w:rsid w:val="000258C0"/>
    <w:rPr>
      <w:rFonts w:cs="HelveticaNeueLT Pro 55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962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183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78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401653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59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CEFF1"/>
                                <w:right w:val="none" w:sz="0" w:space="0" w:color="auto"/>
                              </w:divBdr>
                              <w:divsChild>
                                <w:div w:id="3478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3003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91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4226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154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83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6180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0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972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023180">
                                                  <w:marLeft w:val="-3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C69F-4938-4CF1-B674-E34A660A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3438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 Michaela</dc:creator>
  <dc:description/>
  <cp:lastModifiedBy>Michaela Bandi</cp:lastModifiedBy>
  <cp:revision>2</cp:revision>
  <cp:lastPrinted>2023-09-12T08:10:00Z</cp:lastPrinted>
  <dcterms:created xsi:type="dcterms:W3CDTF">2023-09-14T09:08:00Z</dcterms:created>
  <dcterms:modified xsi:type="dcterms:W3CDTF">2023-09-14T09:08:00Z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Parlament CR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