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687228">
      <w:pPr>
        <w:pStyle w:val="PS-prvndekhlaviky"/>
        <w:spacing w:before="240"/>
      </w:pPr>
      <w:r w:rsidRPr="00843BF9">
        <w:t>Parlament</w:t>
      </w:r>
      <w:r>
        <w:t xml:space="preserve"> </w:t>
      </w:r>
      <w:r w:rsidRPr="00843BF9">
        <w:t>České</w:t>
      </w:r>
      <w:r>
        <w:t xml:space="preserve">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DB1DAD">
        <w:t>2</w:t>
      </w:r>
      <w:r w:rsidR="00407154">
        <w:t>4</w:t>
      </w:r>
    </w:p>
    <w:p w:rsidR="00DC29E4" w:rsidRDefault="00A02E3F" w:rsidP="00377253">
      <w:pPr>
        <w:pStyle w:val="PS-hlavika1"/>
      </w:pPr>
      <w:r>
        <w:t>9</w:t>
      </w:r>
      <w:r w:rsidR="00DC29E4">
        <w:t>. volební období</w:t>
      </w:r>
    </w:p>
    <w:p w:rsidR="00DC29E4" w:rsidRDefault="00E50CF2" w:rsidP="000E730C">
      <w:pPr>
        <w:pStyle w:val="PS-slousnesen"/>
      </w:pPr>
      <w:r>
        <w:t>242</w:t>
      </w:r>
    </w:p>
    <w:p w:rsidR="00DC29E4" w:rsidRDefault="00DC29E4" w:rsidP="00903269">
      <w:pPr>
        <w:pStyle w:val="PS-hlavika3"/>
      </w:pPr>
      <w:r>
        <w:t>USNESENÍ</w:t>
      </w:r>
    </w:p>
    <w:p w:rsidR="00E77F52" w:rsidRDefault="00E77F52" w:rsidP="00E77F52">
      <w:pPr>
        <w:pStyle w:val="PS-prvndekhlaviky"/>
        <w:spacing w:before="0"/>
      </w:pPr>
      <w:r>
        <w:t>hospodářského výboru</w:t>
      </w:r>
    </w:p>
    <w:p w:rsidR="00E77F52" w:rsidRPr="00353BBD" w:rsidRDefault="00E77F52" w:rsidP="00E77F52">
      <w:pPr>
        <w:pStyle w:val="PS-hlavika1"/>
      </w:pPr>
      <w:r>
        <w:t xml:space="preserve">z </w:t>
      </w:r>
      <w:r w:rsidR="00353BBD" w:rsidRPr="00353BBD">
        <w:t>43</w:t>
      </w:r>
      <w:r w:rsidRPr="00353BBD">
        <w:t>. schůze</w:t>
      </w:r>
    </w:p>
    <w:p w:rsidR="00E77F52" w:rsidRDefault="00CB7F03" w:rsidP="00E77F52">
      <w:pPr>
        <w:pStyle w:val="PS-hlavika1"/>
      </w:pPr>
      <w:r w:rsidRPr="00353BBD">
        <w:t xml:space="preserve">ze dne </w:t>
      </w:r>
      <w:r w:rsidR="00407154" w:rsidRPr="00353BBD">
        <w:t>6</w:t>
      </w:r>
      <w:r w:rsidR="00E77F52" w:rsidRPr="00353BBD">
        <w:t xml:space="preserve">. </w:t>
      </w:r>
      <w:r w:rsidR="00407154" w:rsidRPr="00353BBD">
        <w:t>června</w:t>
      </w:r>
      <w:r w:rsidR="00E77F52" w:rsidRPr="00353BBD">
        <w:t xml:space="preserve"> 202</w:t>
      </w:r>
      <w:r w:rsidR="00407154" w:rsidRPr="00353BBD">
        <w:t>4</w:t>
      </w:r>
    </w:p>
    <w:p w:rsidR="000A0B1E" w:rsidRPr="000A0B1E" w:rsidRDefault="000A0B1E" w:rsidP="0088278E">
      <w:pPr>
        <w:pStyle w:val="Normlnweb"/>
        <w:spacing w:before="480" w:beforeAutospacing="0" w:after="0"/>
        <w:jc w:val="center"/>
        <w:rPr>
          <w:color w:val="000000"/>
        </w:rPr>
      </w:pPr>
      <w:r w:rsidRPr="000A0B1E">
        <w:rPr>
          <w:color w:val="000000"/>
        </w:rPr>
        <w:t>ke Státn</w:t>
      </w:r>
      <w:r w:rsidR="00280B53">
        <w:rPr>
          <w:color w:val="000000"/>
        </w:rPr>
        <w:t>ímu závěrečnému účtu za rok 20</w:t>
      </w:r>
      <w:r w:rsidR="00F75DF9">
        <w:rPr>
          <w:color w:val="000000"/>
        </w:rPr>
        <w:t>2</w:t>
      </w:r>
      <w:r w:rsidR="00407154">
        <w:rPr>
          <w:color w:val="000000"/>
        </w:rPr>
        <w:t>3</w:t>
      </w:r>
    </w:p>
    <w:p w:rsidR="00DC29E4" w:rsidRPr="00D76FB3" w:rsidRDefault="000A0B1E" w:rsidP="000A0B1E">
      <w:pPr>
        <w:pBdr>
          <w:bottom w:val="single" w:sz="4" w:space="12" w:color="auto"/>
        </w:pBdr>
        <w:spacing w:after="400" w:line="240" w:lineRule="auto"/>
        <w:jc w:val="center"/>
      </w:pPr>
      <w:r w:rsidRPr="000A0B1E">
        <w:rPr>
          <w:rFonts w:eastAsia="Times New Roman"/>
          <w:i/>
          <w:iCs/>
          <w:color w:val="000000"/>
          <w:szCs w:val="24"/>
          <w:lang w:eastAsia="cs-CZ"/>
        </w:rPr>
        <w:t xml:space="preserve">- </w:t>
      </w:r>
      <w:r w:rsidR="005D5774">
        <w:rPr>
          <w:rFonts w:eastAsia="Times New Roman"/>
          <w:b/>
          <w:bCs/>
          <w:i/>
          <w:iCs/>
          <w:color w:val="000000"/>
          <w:szCs w:val="24"/>
          <w:lang w:eastAsia="cs-CZ"/>
        </w:rPr>
        <w:t>kapitola 375</w:t>
      </w:r>
      <w:r w:rsidRPr="000A0B1E">
        <w:rPr>
          <w:rFonts w:eastAsia="Times New Roman"/>
          <w:b/>
          <w:bCs/>
          <w:i/>
          <w:iCs/>
          <w:color w:val="000000"/>
          <w:szCs w:val="24"/>
          <w:lang w:eastAsia="cs-CZ"/>
        </w:rPr>
        <w:t xml:space="preserve"> </w:t>
      </w:r>
      <w:r w:rsidRPr="000A0B1E">
        <w:rPr>
          <w:rFonts w:eastAsia="Times New Roman"/>
          <w:i/>
          <w:iCs/>
          <w:color w:val="000000"/>
          <w:szCs w:val="24"/>
          <w:lang w:eastAsia="cs-CZ"/>
        </w:rPr>
        <w:t xml:space="preserve">– </w:t>
      </w:r>
      <w:r w:rsidR="005D5774" w:rsidRPr="005D5774">
        <w:rPr>
          <w:rFonts w:eastAsia="Times New Roman"/>
          <w:i/>
          <w:iCs/>
          <w:color w:val="000000"/>
          <w:szCs w:val="24"/>
          <w:lang w:eastAsia="cs-CZ"/>
        </w:rPr>
        <w:t>Státní úřad pro jadernou bezpečnost</w:t>
      </w:r>
    </w:p>
    <w:p w:rsidR="00DC29E4" w:rsidRPr="00EB58C2" w:rsidRDefault="005D5774" w:rsidP="00EE4942">
      <w:pPr>
        <w:pStyle w:val="PS-uvodnodstavec"/>
        <w:spacing w:before="600" w:after="0" w:line="240" w:lineRule="auto"/>
        <w:rPr>
          <w:szCs w:val="24"/>
        </w:rPr>
      </w:pPr>
      <w:r w:rsidRPr="00EB58C2">
        <w:rPr>
          <w:szCs w:val="24"/>
        </w:rPr>
        <w:t xml:space="preserve">Hospodářský výbor Poslanecké sněmovny Parlamentu ČR po vyslechnutí výkladu </w:t>
      </w:r>
      <w:r w:rsidRPr="00346BD6">
        <w:rPr>
          <w:szCs w:val="24"/>
        </w:rPr>
        <w:t>předsedkyně Státního úřadu pro jadernou bezpečnost Dany Drábové</w:t>
      </w:r>
      <w:r w:rsidRPr="00EB58C2">
        <w:rPr>
          <w:szCs w:val="24"/>
        </w:rPr>
        <w:t xml:space="preserve">, zpravodajské zprávy poslance </w:t>
      </w:r>
      <w:r w:rsidR="00A02E3F">
        <w:rPr>
          <w:szCs w:val="24"/>
        </w:rPr>
        <w:t>Tomáše Müllera</w:t>
      </w:r>
      <w:r w:rsidRPr="00EB58C2">
        <w:rPr>
          <w:szCs w:val="24"/>
        </w:rPr>
        <w:t xml:space="preserve"> a po rozpravě</w:t>
      </w:r>
    </w:p>
    <w:p w:rsidR="0064713E" w:rsidRPr="00EB58C2" w:rsidRDefault="0064713E" w:rsidP="00353BBD">
      <w:pPr>
        <w:pStyle w:val="PS-slovanseznam"/>
        <w:tabs>
          <w:tab w:val="clear" w:pos="0"/>
        </w:tabs>
        <w:spacing w:before="360" w:after="0" w:line="240" w:lineRule="auto"/>
        <w:ind w:left="709" w:hanging="709"/>
        <w:rPr>
          <w:szCs w:val="24"/>
        </w:rPr>
      </w:pPr>
      <w:r w:rsidRPr="00753866">
        <w:rPr>
          <w:b/>
          <w:spacing w:val="40"/>
          <w:szCs w:val="24"/>
        </w:rPr>
        <w:t>souhlasí</w:t>
      </w:r>
      <w:r w:rsidRPr="00EB58C2">
        <w:rPr>
          <w:szCs w:val="24"/>
        </w:rPr>
        <w:t xml:space="preserve"> se Státním závěrečným účtem za rok 20</w:t>
      </w:r>
      <w:r w:rsidR="00F75DF9">
        <w:rPr>
          <w:szCs w:val="24"/>
        </w:rPr>
        <w:t>2</w:t>
      </w:r>
      <w:r w:rsidR="00407154">
        <w:rPr>
          <w:szCs w:val="24"/>
        </w:rPr>
        <w:t>3</w:t>
      </w:r>
      <w:r w:rsidRPr="00EB58C2">
        <w:rPr>
          <w:szCs w:val="24"/>
        </w:rPr>
        <w:t xml:space="preserve"> </w:t>
      </w:r>
      <w:r w:rsidRPr="00236D51">
        <w:rPr>
          <w:szCs w:val="24"/>
        </w:rPr>
        <w:t xml:space="preserve">– </w:t>
      </w:r>
      <w:r w:rsidR="005D5774" w:rsidRPr="00236D51">
        <w:rPr>
          <w:szCs w:val="24"/>
        </w:rPr>
        <w:t xml:space="preserve">kapitola 375 – Státní úřad pro jadernou bezpečnost ve výši příjmů </w:t>
      </w:r>
      <w:r w:rsidR="00353BBD">
        <w:rPr>
          <w:rFonts w:eastAsia="@Meiryo"/>
          <w:color w:val="000000"/>
          <w:szCs w:val="24"/>
          <w:lang w:eastAsia="cs-CZ"/>
        </w:rPr>
        <w:t>240 188,41</w:t>
      </w:r>
      <w:r w:rsidR="007867B3" w:rsidRPr="00236D51">
        <w:rPr>
          <w:rFonts w:eastAsia="@Meiryo"/>
          <w:color w:val="000000"/>
          <w:szCs w:val="24"/>
          <w:lang w:eastAsia="cs-CZ"/>
        </w:rPr>
        <w:t xml:space="preserve"> tis.</w:t>
      </w:r>
      <w:r w:rsidR="00AF58CC" w:rsidRPr="00236D51">
        <w:rPr>
          <w:rFonts w:eastAsia="@Meiryo"/>
          <w:color w:val="000000"/>
          <w:szCs w:val="24"/>
          <w:lang w:eastAsia="cs-CZ"/>
        </w:rPr>
        <w:t xml:space="preserve"> </w:t>
      </w:r>
      <w:r w:rsidR="005D5774" w:rsidRPr="00236D51">
        <w:rPr>
          <w:szCs w:val="24"/>
        </w:rPr>
        <w:t>Kč</w:t>
      </w:r>
      <w:r w:rsidR="005D5774" w:rsidRPr="00AF58CC">
        <w:rPr>
          <w:szCs w:val="24"/>
        </w:rPr>
        <w:t xml:space="preserve"> a ve výši výdajů</w:t>
      </w:r>
      <w:r w:rsidR="007867B3">
        <w:rPr>
          <w:szCs w:val="24"/>
        </w:rPr>
        <w:t xml:space="preserve"> </w:t>
      </w:r>
      <w:r w:rsidR="00353BBD">
        <w:rPr>
          <w:szCs w:val="24"/>
        </w:rPr>
        <w:t>486 793,84</w:t>
      </w:r>
      <w:r w:rsidR="007867B3">
        <w:rPr>
          <w:szCs w:val="24"/>
        </w:rPr>
        <w:t xml:space="preserve"> tis.</w:t>
      </w:r>
      <w:r w:rsidR="005D5774" w:rsidRPr="00AF58CC">
        <w:rPr>
          <w:szCs w:val="24"/>
        </w:rPr>
        <w:t xml:space="preserve"> Kč, </w:t>
      </w:r>
      <w:r w:rsidR="005D5774" w:rsidRPr="00AE2C0E">
        <w:rPr>
          <w:szCs w:val="24"/>
        </w:rPr>
        <w:t xml:space="preserve">z toho kapitálových </w:t>
      </w:r>
      <w:r w:rsidR="00353BBD">
        <w:rPr>
          <w:szCs w:val="24"/>
        </w:rPr>
        <w:t>31 118,25</w:t>
      </w:r>
      <w:r w:rsidR="007867B3" w:rsidRPr="00AE2C0E">
        <w:rPr>
          <w:szCs w:val="24"/>
        </w:rPr>
        <w:t xml:space="preserve"> tis.</w:t>
      </w:r>
      <w:r w:rsidR="005D5774" w:rsidRPr="00AE2C0E">
        <w:rPr>
          <w:szCs w:val="24"/>
        </w:rPr>
        <w:t xml:space="preserve"> Kč</w:t>
      </w:r>
      <w:r w:rsidRPr="00627269">
        <w:rPr>
          <w:szCs w:val="24"/>
        </w:rPr>
        <w:t>;</w:t>
      </w:r>
    </w:p>
    <w:p w:rsidR="00D91718" w:rsidRPr="00EB58C2" w:rsidRDefault="00D91718" w:rsidP="00353BBD">
      <w:pPr>
        <w:pStyle w:val="PS-slovanseznam"/>
        <w:tabs>
          <w:tab w:val="clear" w:pos="0"/>
        </w:tabs>
        <w:spacing w:before="360" w:after="0" w:line="240" w:lineRule="auto"/>
        <w:ind w:left="709" w:hanging="709"/>
        <w:rPr>
          <w:szCs w:val="24"/>
          <w:lang w:eastAsia="cs-CZ"/>
        </w:rPr>
      </w:pPr>
      <w:r w:rsidRPr="00753866">
        <w:rPr>
          <w:b/>
          <w:bCs/>
          <w:spacing w:val="40"/>
          <w:szCs w:val="24"/>
        </w:rPr>
        <w:t>doporučuje</w:t>
      </w:r>
      <w:r w:rsidRPr="00EB58C2">
        <w:rPr>
          <w:szCs w:val="24"/>
        </w:rPr>
        <w:t xml:space="preserve"> Poslanecké sněmovně Parlamentu ČR, aby Státní závěrečný účet za rok </w:t>
      </w:r>
      <w:r w:rsidRPr="00236D51">
        <w:rPr>
          <w:szCs w:val="24"/>
        </w:rPr>
        <w:t>20</w:t>
      </w:r>
      <w:r w:rsidR="00F75DF9" w:rsidRPr="00236D51">
        <w:rPr>
          <w:szCs w:val="24"/>
        </w:rPr>
        <w:t>2</w:t>
      </w:r>
      <w:r w:rsidR="00407154">
        <w:rPr>
          <w:szCs w:val="24"/>
        </w:rPr>
        <w:t>3</w:t>
      </w:r>
      <w:r w:rsidRPr="00236D51">
        <w:rPr>
          <w:szCs w:val="24"/>
        </w:rPr>
        <w:t xml:space="preserve"> </w:t>
      </w:r>
      <w:r w:rsidR="007867B3" w:rsidRPr="00236D51">
        <w:rPr>
          <w:szCs w:val="24"/>
        </w:rPr>
        <w:t xml:space="preserve">– </w:t>
      </w:r>
      <w:r w:rsidR="005D5774" w:rsidRPr="00236D51">
        <w:rPr>
          <w:bCs/>
          <w:szCs w:val="24"/>
        </w:rPr>
        <w:t>kapitola 375 – Státní úřad pro jadernou bezpečnost</w:t>
      </w:r>
      <w:r w:rsidR="005D5774" w:rsidRPr="00236D51">
        <w:rPr>
          <w:spacing w:val="30"/>
          <w:szCs w:val="24"/>
        </w:rPr>
        <w:t xml:space="preserve"> </w:t>
      </w:r>
      <w:r w:rsidR="00236D51" w:rsidRPr="00EB58C2">
        <w:rPr>
          <w:b/>
          <w:bCs/>
          <w:spacing w:val="50"/>
          <w:szCs w:val="24"/>
        </w:rPr>
        <w:t>schválila</w:t>
      </w:r>
      <w:r w:rsidR="00236D51" w:rsidRPr="00236D51">
        <w:rPr>
          <w:szCs w:val="24"/>
        </w:rPr>
        <w:t xml:space="preserve"> </w:t>
      </w:r>
      <w:r w:rsidR="00627269" w:rsidRPr="00236D51">
        <w:rPr>
          <w:szCs w:val="24"/>
        </w:rPr>
        <w:t>ve výši příjmů</w:t>
      </w:r>
      <w:r w:rsidR="00236D51">
        <w:rPr>
          <w:szCs w:val="24"/>
        </w:rPr>
        <w:t xml:space="preserve"> </w:t>
      </w:r>
      <w:r w:rsidR="007867B3" w:rsidRPr="00AF58CC">
        <w:rPr>
          <w:szCs w:val="24"/>
        </w:rPr>
        <w:t>a výdajů</w:t>
      </w:r>
      <w:r w:rsidR="007867B3">
        <w:rPr>
          <w:szCs w:val="24"/>
        </w:rPr>
        <w:t xml:space="preserve"> </w:t>
      </w:r>
      <w:r w:rsidR="00236D51">
        <w:rPr>
          <w:szCs w:val="24"/>
        </w:rPr>
        <w:t>dle bodu I.;</w:t>
      </w:r>
    </w:p>
    <w:p w:rsidR="00236D51" w:rsidRPr="00353BBD" w:rsidRDefault="00236D51" w:rsidP="00353BBD">
      <w:pPr>
        <w:pStyle w:val="PS-slovanseznam"/>
        <w:tabs>
          <w:tab w:val="clear" w:pos="0"/>
        </w:tabs>
        <w:spacing w:before="360" w:after="0" w:line="240" w:lineRule="auto"/>
        <w:ind w:left="709" w:hanging="709"/>
        <w:rPr>
          <w:b/>
          <w:bCs/>
          <w:spacing w:val="50"/>
          <w:szCs w:val="24"/>
        </w:rPr>
      </w:pPr>
      <w:r w:rsidRPr="00753866">
        <w:rPr>
          <w:b/>
          <w:bCs/>
          <w:spacing w:val="40"/>
          <w:szCs w:val="24"/>
        </w:rPr>
        <w:t>žádá</w:t>
      </w:r>
      <w:r w:rsidRPr="00236D51">
        <w:rPr>
          <w:b/>
          <w:bCs/>
          <w:spacing w:val="50"/>
          <w:szCs w:val="24"/>
        </w:rPr>
        <w:t xml:space="preserve"> </w:t>
      </w:r>
      <w:r w:rsidRPr="00236D51">
        <w:rPr>
          <w:bCs/>
          <w:szCs w:val="24"/>
        </w:rPr>
        <w:t xml:space="preserve">správce kapitoly </w:t>
      </w:r>
      <w:r>
        <w:rPr>
          <w:bCs/>
          <w:szCs w:val="24"/>
        </w:rPr>
        <w:t>375</w:t>
      </w:r>
      <w:r w:rsidRPr="00236D51">
        <w:rPr>
          <w:bCs/>
          <w:szCs w:val="24"/>
        </w:rPr>
        <w:t xml:space="preserve"> </w:t>
      </w:r>
      <w:r>
        <w:rPr>
          <w:bCs/>
          <w:szCs w:val="24"/>
        </w:rPr>
        <w:t>– Státní úřad pro jadernou bezpečnost</w:t>
      </w:r>
      <w:r w:rsidRPr="00236D51">
        <w:rPr>
          <w:bCs/>
          <w:szCs w:val="24"/>
        </w:rPr>
        <w:t>, aby</w:t>
      </w:r>
      <w:r w:rsidR="00353BBD">
        <w:rPr>
          <w:bCs/>
          <w:szCs w:val="24"/>
        </w:rPr>
        <w:t xml:space="preserve"> </w:t>
      </w:r>
      <w:r w:rsidRPr="00353BBD">
        <w:t>státní závěrečný účet předkládaný hospodářskému výboru (kapitolní sešit) byl předkládán v jednom elektronickém souboru, ve formátu .pdf</w:t>
      </w:r>
      <w:r w:rsidR="00EE4942" w:rsidRPr="00353BBD">
        <w:t>;</w:t>
      </w:r>
    </w:p>
    <w:p w:rsidR="00236D51" w:rsidRDefault="00843BF9" w:rsidP="00353BBD">
      <w:pPr>
        <w:pStyle w:val="PS-slovanseznam"/>
        <w:tabs>
          <w:tab w:val="clear" w:pos="0"/>
        </w:tabs>
        <w:spacing w:before="360" w:after="0" w:line="240" w:lineRule="auto"/>
        <w:ind w:left="709" w:hanging="709"/>
        <w:rPr>
          <w:szCs w:val="24"/>
          <w:lang w:eastAsia="cs-CZ"/>
        </w:rPr>
      </w:pPr>
      <w:r w:rsidRPr="00753866">
        <w:rPr>
          <w:b/>
          <w:bCs/>
          <w:spacing w:val="40"/>
          <w:szCs w:val="24"/>
        </w:rPr>
        <w:t>zmocňuje</w:t>
      </w:r>
      <w:r w:rsidRPr="00EB58C2">
        <w:rPr>
          <w:b/>
          <w:bCs/>
          <w:szCs w:val="24"/>
        </w:rPr>
        <w:t xml:space="preserve"> </w:t>
      </w:r>
      <w:r w:rsidRPr="00EB58C2">
        <w:rPr>
          <w:spacing w:val="-2"/>
          <w:szCs w:val="24"/>
        </w:rPr>
        <w:t xml:space="preserve">zpravodaje výboru, </w:t>
      </w:r>
      <w:r w:rsidR="00CB2A34" w:rsidRPr="00EB58C2">
        <w:rPr>
          <w:spacing w:val="-2"/>
          <w:szCs w:val="24"/>
        </w:rPr>
        <w:t>aby toto usnesení předložil rozpočtovému výboru Poslanecké sněmovny a zúčastnil se jednání zpravodajů ke Státnímu závěrečnému účtu za rok 20</w:t>
      </w:r>
      <w:r w:rsidR="00F75DF9">
        <w:rPr>
          <w:spacing w:val="-2"/>
          <w:szCs w:val="24"/>
        </w:rPr>
        <w:t>2</w:t>
      </w:r>
      <w:r w:rsidR="00407154">
        <w:rPr>
          <w:spacing w:val="-2"/>
          <w:szCs w:val="24"/>
        </w:rPr>
        <w:t>3</w:t>
      </w:r>
      <w:r w:rsidR="00236D51">
        <w:rPr>
          <w:szCs w:val="24"/>
        </w:rPr>
        <w:t>.</w:t>
      </w:r>
    </w:p>
    <w:p w:rsidR="00106842" w:rsidRPr="00106842" w:rsidRDefault="00407154" w:rsidP="00353BBD">
      <w:pPr>
        <w:keepNext/>
        <w:tabs>
          <w:tab w:val="center" w:pos="1701"/>
          <w:tab w:val="center" w:pos="4536"/>
          <w:tab w:val="center" w:pos="7371"/>
        </w:tabs>
        <w:spacing w:before="1200" w:after="0" w:line="240" w:lineRule="auto"/>
      </w:pPr>
      <w:r>
        <w:tab/>
        <w:t>Vojtěch MUNZAR</w:t>
      </w:r>
      <w:r w:rsidR="00E50CF2">
        <w:t xml:space="preserve"> v. r.</w:t>
      </w:r>
      <w:r w:rsidR="00D3775E">
        <w:tab/>
      </w:r>
      <w:r w:rsidR="00D3775E">
        <w:tab/>
      </w:r>
      <w:r>
        <w:t>Tomáš MÜLLER</w:t>
      </w:r>
      <w:r w:rsidR="00E50CF2">
        <w:t xml:space="preserve"> v. r.</w:t>
      </w:r>
    </w:p>
    <w:p w:rsidR="00106842" w:rsidRDefault="00E03E57" w:rsidP="00D3775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254049">
        <w:t>o</w:t>
      </w:r>
      <w:r w:rsidR="00106842" w:rsidRPr="00106842">
        <w:t>věřovatel</w:t>
      </w:r>
      <w:r w:rsidR="00407154">
        <w:t xml:space="preserve"> výboru</w:t>
      </w:r>
      <w:r w:rsidR="00106842" w:rsidRPr="00106842">
        <w:tab/>
      </w:r>
      <w:r w:rsidR="00106842" w:rsidRPr="00106842">
        <w:tab/>
      </w:r>
      <w:r w:rsidR="00407154">
        <w:t>zpravodaj</w:t>
      </w:r>
      <w:r w:rsidR="00EB280E">
        <w:t xml:space="preserve"> výboru</w:t>
      </w:r>
    </w:p>
    <w:p w:rsidR="00407154" w:rsidRDefault="00407154" w:rsidP="00353BBD">
      <w:pPr>
        <w:keepNext/>
        <w:tabs>
          <w:tab w:val="center" w:pos="1701"/>
          <w:tab w:val="center" w:pos="4536"/>
          <w:tab w:val="center" w:pos="7371"/>
        </w:tabs>
        <w:spacing w:before="600" w:after="0" w:line="240" w:lineRule="auto"/>
        <w:jc w:val="both"/>
      </w:pPr>
      <w:r>
        <w:tab/>
      </w:r>
      <w:r>
        <w:tab/>
        <w:t>Ivan ADAMEC</w:t>
      </w:r>
      <w:r w:rsidR="00E50CF2">
        <w:t xml:space="preserve"> v. r.</w:t>
      </w:r>
      <w:bookmarkStart w:id="0" w:name="_GoBack"/>
      <w:bookmarkEnd w:id="0"/>
    </w:p>
    <w:p w:rsidR="00407154" w:rsidRDefault="00407154" w:rsidP="00407154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both"/>
      </w:pPr>
      <w:r>
        <w:tab/>
      </w:r>
      <w:r>
        <w:tab/>
        <w:t>předseda výboru</w:t>
      </w:r>
    </w:p>
    <w:sectPr w:rsidR="00407154" w:rsidSect="000C5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6E" w:rsidRDefault="00776B6E" w:rsidP="00776B6E">
      <w:pPr>
        <w:spacing w:after="0" w:line="240" w:lineRule="auto"/>
      </w:pPr>
      <w:r>
        <w:separator/>
      </w:r>
    </w:p>
  </w:endnote>
  <w:endnote w:type="continuationSeparator" w:id="0">
    <w:p w:rsidR="00776B6E" w:rsidRDefault="00776B6E" w:rsidP="0077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6E" w:rsidRDefault="00776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6E" w:rsidRDefault="00776B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6E" w:rsidRDefault="00776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6E" w:rsidRDefault="00776B6E" w:rsidP="00776B6E">
      <w:pPr>
        <w:spacing w:after="0" w:line="240" w:lineRule="auto"/>
      </w:pPr>
      <w:r>
        <w:separator/>
      </w:r>
    </w:p>
  </w:footnote>
  <w:footnote w:type="continuationSeparator" w:id="0">
    <w:p w:rsidR="00776B6E" w:rsidRDefault="00776B6E" w:rsidP="0077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6E" w:rsidRDefault="00776B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6E" w:rsidRDefault="00776B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B6E" w:rsidRDefault="00776B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228"/>
    <w:multiLevelType w:val="multilevel"/>
    <w:tmpl w:val="9502F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B570A"/>
    <w:multiLevelType w:val="hybridMultilevel"/>
    <w:tmpl w:val="427CDFB0"/>
    <w:lvl w:ilvl="0" w:tplc="EDAC6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CC0203"/>
    <w:multiLevelType w:val="multilevel"/>
    <w:tmpl w:val="BBBE0D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4E6877"/>
    <w:multiLevelType w:val="hybridMultilevel"/>
    <w:tmpl w:val="3E1046B4"/>
    <w:lvl w:ilvl="0" w:tplc="EE8609E4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  <w:spacing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CDF0578"/>
    <w:multiLevelType w:val="hybridMultilevel"/>
    <w:tmpl w:val="378AFDCE"/>
    <w:lvl w:ilvl="0" w:tplc="8EEC8290">
      <w:start w:val="1"/>
      <w:numFmt w:val="upperRoman"/>
      <w:lvlText w:val="%1."/>
      <w:lvlJc w:val="left"/>
      <w:pPr>
        <w:ind w:left="1309" w:hanging="720"/>
      </w:pPr>
      <w:rPr>
        <w:rFonts w:eastAsiaTheme="minorHAnsi" w:cstheme="minorBid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69" w:hanging="360"/>
      </w:pPr>
    </w:lvl>
    <w:lvl w:ilvl="2" w:tplc="0405001B" w:tentative="1">
      <w:start w:val="1"/>
      <w:numFmt w:val="lowerRoman"/>
      <w:lvlText w:val="%3."/>
      <w:lvlJc w:val="right"/>
      <w:pPr>
        <w:ind w:left="2389" w:hanging="180"/>
      </w:pPr>
    </w:lvl>
    <w:lvl w:ilvl="3" w:tplc="0405000F" w:tentative="1">
      <w:start w:val="1"/>
      <w:numFmt w:val="decimal"/>
      <w:lvlText w:val="%4."/>
      <w:lvlJc w:val="left"/>
      <w:pPr>
        <w:ind w:left="3109" w:hanging="360"/>
      </w:pPr>
    </w:lvl>
    <w:lvl w:ilvl="4" w:tplc="04050019" w:tentative="1">
      <w:start w:val="1"/>
      <w:numFmt w:val="lowerLetter"/>
      <w:lvlText w:val="%5."/>
      <w:lvlJc w:val="left"/>
      <w:pPr>
        <w:ind w:left="3829" w:hanging="360"/>
      </w:pPr>
    </w:lvl>
    <w:lvl w:ilvl="5" w:tplc="0405001B" w:tentative="1">
      <w:start w:val="1"/>
      <w:numFmt w:val="lowerRoman"/>
      <w:lvlText w:val="%6."/>
      <w:lvlJc w:val="right"/>
      <w:pPr>
        <w:ind w:left="4549" w:hanging="180"/>
      </w:pPr>
    </w:lvl>
    <w:lvl w:ilvl="6" w:tplc="0405000F" w:tentative="1">
      <w:start w:val="1"/>
      <w:numFmt w:val="decimal"/>
      <w:lvlText w:val="%7."/>
      <w:lvlJc w:val="left"/>
      <w:pPr>
        <w:ind w:left="5269" w:hanging="360"/>
      </w:pPr>
    </w:lvl>
    <w:lvl w:ilvl="7" w:tplc="04050019" w:tentative="1">
      <w:start w:val="1"/>
      <w:numFmt w:val="lowerLetter"/>
      <w:lvlText w:val="%8."/>
      <w:lvlJc w:val="left"/>
      <w:pPr>
        <w:ind w:left="5989" w:hanging="360"/>
      </w:pPr>
    </w:lvl>
    <w:lvl w:ilvl="8" w:tplc="040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7" w15:restartNumberingAfterBreak="0">
    <w:nsid w:val="51DE7576"/>
    <w:multiLevelType w:val="multilevel"/>
    <w:tmpl w:val="DEB8F2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74"/>
    <w:rsid w:val="000375E9"/>
    <w:rsid w:val="000476E4"/>
    <w:rsid w:val="000A0B1E"/>
    <w:rsid w:val="000B31EB"/>
    <w:rsid w:val="000C5278"/>
    <w:rsid w:val="000E730C"/>
    <w:rsid w:val="00103C04"/>
    <w:rsid w:val="00106842"/>
    <w:rsid w:val="001354CF"/>
    <w:rsid w:val="001768A6"/>
    <w:rsid w:val="001B45F3"/>
    <w:rsid w:val="001E3DE6"/>
    <w:rsid w:val="001E4D6F"/>
    <w:rsid w:val="00230024"/>
    <w:rsid w:val="00236D51"/>
    <w:rsid w:val="00254049"/>
    <w:rsid w:val="00272E1B"/>
    <w:rsid w:val="00280B53"/>
    <w:rsid w:val="002A2F32"/>
    <w:rsid w:val="002B0FB6"/>
    <w:rsid w:val="002B60B3"/>
    <w:rsid w:val="002C6BED"/>
    <w:rsid w:val="0031060C"/>
    <w:rsid w:val="00346BD6"/>
    <w:rsid w:val="00353BBD"/>
    <w:rsid w:val="00356011"/>
    <w:rsid w:val="003633C7"/>
    <w:rsid w:val="00377253"/>
    <w:rsid w:val="003D2033"/>
    <w:rsid w:val="00407154"/>
    <w:rsid w:val="004206E3"/>
    <w:rsid w:val="004D4CC4"/>
    <w:rsid w:val="005200BD"/>
    <w:rsid w:val="005227BF"/>
    <w:rsid w:val="00566A4C"/>
    <w:rsid w:val="005C30D7"/>
    <w:rsid w:val="005D5774"/>
    <w:rsid w:val="005E094C"/>
    <w:rsid w:val="005F6CAE"/>
    <w:rsid w:val="00620764"/>
    <w:rsid w:val="00627269"/>
    <w:rsid w:val="0064713E"/>
    <w:rsid w:val="0065403A"/>
    <w:rsid w:val="00687228"/>
    <w:rsid w:val="00735A3E"/>
    <w:rsid w:val="00753866"/>
    <w:rsid w:val="00776B6E"/>
    <w:rsid w:val="007867B3"/>
    <w:rsid w:val="007A399F"/>
    <w:rsid w:val="007C1039"/>
    <w:rsid w:val="007C62DA"/>
    <w:rsid w:val="007D5EE1"/>
    <w:rsid w:val="007E1D0B"/>
    <w:rsid w:val="00812496"/>
    <w:rsid w:val="00830BFE"/>
    <w:rsid w:val="00843BF9"/>
    <w:rsid w:val="00846504"/>
    <w:rsid w:val="00864FBA"/>
    <w:rsid w:val="0088278E"/>
    <w:rsid w:val="00893C29"/>
    <w:rsid w:val="00903269"/>
    <w:rsid w:val="00920D8B"/>
    <w:rsid w:val="00934D2A"/>
    <w:rsid w:val="009C0E6E"/>
    <w:rsid w:val="009D0002"/>
    <w:rsid w:val="00A02E3F"/>
    <w:rsid w:val="00A11FB8"/>
    <w:rsid w:val="00A46CDA"/>
    <w:rsid w:val="00A70E37"/>
    <w:rsid w:val="00AA0D27"/>
    <w:rsid w:val="00AE2C0E"/>
    <w:rsid w:val="00AF58CC"/>
    <w:rsid w:val="00B13892"/>
    <w:rsid w:val="00B53E8D"/>
    <w:rsid w:val="00B715B6"/>
    <w:rsid w:val="00B71656"/>
    <w:rsid w:val="00BC09E3"/>
    <w:rsid w:val="00C0772E"/>
    <w:rsid w:val="00C56014"/>
    <w:rsid w:val="00CB2A34"/>
    <w:rsid w:val="00CB7F03"/>
    <w:rsid w:val="00D06F5E"/>
    <w:rsid w:val="00D26FB9"/>
    <w:rsid w:val="00D3775E"/>
    <w:rsid w:val="00D76FB3"/>
    <w:rsid w:val="00D91718"/>
    <w:rsid w:val="00D96B58"/>
    <w:rsid w:val="00DB1DAD"/>
    <w:rsid w:val="00DC29E4"/>
    <w:rsid w:val="00E03E57"/>
    <w:rsid w:val="00E30F8D"/>
    <w:rsid w:val="00E50CF2"/>
    <w:rsid w:val="00E77F52"/>
    <w:rsid w:val="00E82828"/>
    <w:rsid w:val="00EB280E"/>
    <w:rsid w:val="00EB2810"/>
    <w:rsid w:val="00EB58C2"/>
    <w:rsid w:val="00ED15A8"/>
    <w:rsid w:val="00EE4942"/>
    <w:rsid w:val="00EF3B15"/>
    <w:rsid w:val="00EF6067"/>
    <w:rsid w:val="00EF679B"/>
    <w:rsid w:val="00F30C46"/>
    <w:rsid w:val="00F31841"/>
    <w:rsid w:val="00F75DF9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359290"/>
  <w15:chartTrackingRefBased/>
  <w15:docId w15:val="{C565A267-EB6D-477F-8339-856EEDDE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BF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64713E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64713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64713E"/>
    <w:pPr>
      <w:spacing w:before="100" w:beforeAutospacing="1" w:after="0" w:line="240" w:lineRule="auto"/>
    </w:pPr>
    <w:rPr>
      <w:rFonts w:eastAsia="Times New Roman"/>
      <w:color w:val="000000"/>
      <w:szCs w:val="24"/>
      <w:lang w:eastAsia="cs-CZ"/>
    </w:rPr>
  </w:style>
  <w:style w:type="paragraph" w:customStyle="1" w:styleId="StylPS-slovanseznamTunrozeno25b">
    <w:name w:val="Styl PS-číslovaný seznam + Tučné rozšířené o  25 b."/>
    <w:basedOn w:val="PS-slovanseznam"/>
    <w:next w:val="PS-slovanseznam"/>
    <w:rsid w:val="0064713E"/>
    <w:rPr>
      <w:bCs/>
    </w:rPr>
  </w:style>
  <w:style w:type="paragraph" w:customStyle="1" w:styleId="PS-prvndekhlaviky">
    <w:name w:val="PS-první řádek hlavičky"/>
    <w:basedOn w:val="PS-hlavika1"/>
    <w:next w:val="PS-hlavika2"/>
    <w:qFormat/>
    <w:rsid w:val="00843BF9"/>
    <w:pPr>
      <w:spacing w:before="5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039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B6E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B6E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6D51"/>
    <w:pPr>
      <w:ind w:left="720"/>
      <w:contextualSpacing/>
    </w:pPr>
    <w:rPr>
      <w:rFonts w:eastAsia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5BAE-0B38-41A7-A1CD-BA56DB3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Tůmová</cp:lastModifiedBy>
  <cp:revision>10</cp:revision>
  <cp:lastPrinted>2024-06-06T07:42:00Z</cp:lastPrinted>
  <dcterms:created xsi:type="dcterms:W3CDTF">2023-05-25T07:43:00Z</dcterms:created>
  <dcterms:modified xsi:type="dcterms:W3CDTF">2024-06-06T07:43:00Z</dcterms:modified>
</cp:coreProperties>
</file>